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A90" w:rsidRPr="004C5009" w:rsidRDefault="00491A90" w:rsidP="004C50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u w:val="single"/>
        </w:rPr>
      </w:pPr>
    </w:p>
    <w:p w:rsidR="004C5009" w:rsidRDefault="004C5009" w:rsidP="00491A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bookmarkStart w:id="0" w:name="_GoBack"/>
      <w:bookmarkEnd w:id="0"/>
    </w:p>
    <w:p w:rsidR="00491A90" w:rsidRDefault="00491A90" w:rsidP="00491A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491A90" w:rsidRPr="00491A90" w:rsidRDefault="00491A90" w:rsidP="00491A9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491A90">
        <w:rPr>
          <w:rFonts w:ascii="Arial" w:eastAsia="Times New Roman" w:hAnsi="Arial" w:cs="Arial"/>
          <w:b/>
          <w:color w:val="222222"/>
          <w:sz w:val="24"/>
          <w:szCs w:val="24"/>
        </w:rPr>
        <w:t>9000hr     Tropical Spice Garden (</w:t>
      </w:r>
      <w:hyperlink r:id="rId5" w:tgtFrame="_blank" w:history="1">
        <w:r w:rsidRPr="00491A90">
          <w:rPr>
            <w:rFonts w:ascii="Arial" w:eastAsia="Times New Roman" w:hAnsi="Arial" w:cs="Arial"/>
            <w:b/>
            <w:color w:val="1155CC"/>
            <w:sz w:val="24"/>
            <w:szCs w:val="24"/>
            <w:u w:val="single"/>
          </w:rPr>
          <w:t>https://tropicalspicegarden.com/</w:t>
        </w:r>
      </w:hyperlink>
      <w:r w:rsidRPr="00491A90">
        <w:rPr>
          <w:rFonts w:ascii="Arial" w:eastAsia="Times New Roman" w:hAnsi="Arial" w:cs="Arial"/>
          <w:b/>
          <w:color w:val="222222"/>
          <w:sz w:val="24"/>
          <w:szCs w:val="24"/>
        </w:rPr>
        <w:t> )</w:t>
      </w:r>
    </w:p>
    <w:p w:rsidR="00491A90" w:rsidRPr="00491A90" w:rsidRDefault="00491A90" w:rsidP="00491A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491A90">
        <w:rPr>
          <w:rFonts w:ascii="Arial" w:eastAsia="Times New Roman" w:hAnsi="Arial" w:cs="Arial"/>
          <w:color w:val="222222"/>
          <w:sz w:val="24"/>
          <w:szCs w:val="24"/>
        </w:rPr>
        <w:t>Tropical Spice Garden is a bio-diverse living museum of the spices and other       tropical plants that have shaped our global history.</w:t>
      </w:r>
    </w:p>
    <w:p w:rsidR="00491A90" w:rsidRPr="00491A90" w:rsidRDefault="00491A90" w:rsidP="00491A90">
      <w:pPr>
        <w:spacing w:after="0" w:line="240" w:lineRule="auto"/>
        <w:rPr>
          <w:rFonts w:ascii="Times New Roman" w:eastAsia="Times New Roman" w:hAnsi="Times New Roman" w:cs="Times New Roman"/>
          <w:b/>
          <w:color w:val="500050"/>
          <w:sz w:val="24"/>
          <w:szCs w:val="24"/>
          <w:shd w:val="clear" w:color="auto" w:fill="FFFFFF"/>
        </w:rPr>
      </w:pPr>
    </w:p>
    <w:p w:rsidR="00491A90" w:rsidRPr="00491A90" w:rsidRDefault="00491A90" w:rsidP="00491A90">
      <w:pPr>
        <w:spacing w:after="0" w:line="240" w:lineRule="auto"/>
        <w:rPr>
          <w:rFonts w:ascii="Calibri" w:eastAsia="Times New Roman" w:hAnsi="Calibri" w:cs="Calibri"/>
          <w:b/>
          <w:color w:val="500050"/>
          <w:shd w:val="clear" w:color="auto" w:fill="FFFFFF"/>
        </w:rPr>
      </w:pPr>
      <w:r w:rsidRPr="00491A90">
        <w:rPr>
          <w:rFonts w:ascii="Arial" w:eastAsia="Times New Roman" w:hAnsi="Arial" w:cs="Arial"/>
          <w:b/>
          <w:color w:val="500050"/>
          <w:sz w:val="24"/>
          <w:szCs w:val="24"/>
          <w:shd w:val="clear" w:color="auto" w:fill="FFFFFF"/>
        </w:rPr>
        <w:t>1030hr     George Town UNESCO heritage tour</w:t>
      </w:r>
    </w:p>
    <w:p w:rsidR="00491A90" w:rsidRPr="00491A90" w:rsidRDefault="00491A90" w:rsidP="00491A90">
      <w:pPr>
        <w:spacing w:after="0" w:line="240" w:lineRule="auto"/>
        <w:rPr>
          <w:rFonts w:ascii="Calibri" w:eastAsia="Times New Roman" w:hAnsi="Calibri" w:cs="Calibri"/>
          <w:color w:val="500050"/>
          <w:shd w:val="clear" w:color="auto" w:fill="FFFFFF"/>
        </w:rPr>
      </w:pPr>
      <w:r w:rsidRPr="00491A90"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</w:rPr>
        <w:t>               -Street of Harmony (tangible heritage /</w:t>
      </w:r>
      <w:proofErr w:type="spellStart"/>
      <w:r w:rsidRPr="00491A90"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</w:rPr>
        <w:t>placec</w:t>
      </w:r>
      <w:proofErr w:type="spellEnd"/>
      <w:r w:rsidRPr="00491A90"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</w:rPr>
        <w:t xml:space="preserve"> of worship)</w:t>
      </w:r>
    </w:p>
    <w:p w:rsidR="00491A90" w:rsidRPr="00491A90" w:rsidRDefault="00491A90" w:rsidP="00491A90">
      <w:pPr>
        <w:spacing w:after="0" w:line="240" w:lineRule="auto"/>
        <w:rPr>
          <w:rFonts w:ascii="Calibri" w:eastAsia="Times New Roman" w:hAnsi="Calibri" w:cs="Calibri"/>
          <w:color w:val="500050"/>
          <w:shd w:val="clear" w:color="auto" w:fill="FFFFFF"/>
        </w:rPr>
      </w:pPr>
      <w:r w:rsidRPr="00491A90"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</w:rPr>
        <w:t>               -Little India</w:t>
      </w:r>
    </w:p>
    <w:p w:rsidR="00491A90" w:rsidRPr="00491A90" w:rsidRDefault="00491A90" w:rsidP="00491A90">
      <w:pPr>
        <w:spacing w:after="0" w:line="240" w:lineRule="auto"/>
        <w:rPr>
          <w:rFonts w:ascii="Calibri" w:eastAsia="Times New Roman" w:hAnsi="Calibri" w:cs="Calibri"/>
          <w:color w:val="500050"/>
          <w:shd w:val="clear" w:color="auto" w:fill="FFFFFF"/>
        </w:rPr>
      </w:pPr>
      <w:r w:rsidRPr="00491A90"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</w:rPr>
        <w:t>               -Street Art</w:t>
      </w:r>
    </w:p>
    <w:p w:rsidR="00491A90" w:rsidRPr="00491A90" w:rsidRDefault="00491A90" w:rsidP="00491A90">
      <w:pPr>
        <w:spacing w:after="0" w:line="240" w:lineRule="auto"/>
        <w:rPr>
          <w:rFonts w:ascii="Calibri" w:eastAsia="Times New Roman" w:hAnsi="Calibri" w:cs="Calibri"/>
          <w:color w:val="500050"/>
          <w:shd w:val="clear" w:color="auto" w:fill="FFFFFF"/>
        </w:rPr>
      </w:pPr>
    </w:p>
    <w:p w:rsidR="00491A90" w:rsidRPr="00491A90" w:rsidRDefault="00491A90" w:rsidP="00491A9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491A90">
        <w:rPr>
          <w:rFonts w:ascii="Arial" w:eastAsia="Times New Roman" w:hAnsi="Arial" w:cs="Arial"/>
          <w:b/>
          <w:color w:val="222222"/>
          <w:sz w:val="24"/>
          <w:szCs w:val="24"/>
        </w:rPr>
        <w:t>1100hr   </w:t>
      </w:r>
      <w:proofErr w:type="spellStart"/>
      <w:r w:rsidRPr="00491A90">
        <w:rPr>
          <w:rFonts w:ascii="Arial" w:eastAsia="Times New Roman" w:hAnsi="Arial" w:cs="Arial"/>
          <w:b/>
          <w:color w:val="222222"/>
          <w:sz w:val="24"/>
          <w:szCs w:val="24"/>
        </w:rPr>
        <w:t>Peranakan</w:t>
      </w:r>
      <w:proofErr w:type="spellEnd"/>
      <w:r w:rsidRPr="00491A90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Mansion (</w:t>
      </w:r>
      <w:hyperlink r:id="rId6" w:tgtFrame="_blank" w:history="1">
        <w:r w:rsidRPr="00491A90">
          <w:rPr>
            <w:rFonts w:ascii="Arial" w:eastAsia="Times New Roman" w:hAnsi="Arial" w:cs="Arial"/>
            <w:b/>
            <w:color w:val="1155CC"/>
            <w:sz w:val="24"/>
            <w:szCs w:val="24"/>
            <w:u w:val="single"/>
          </w:rPr>
          <w:t>http://www.pinangperanakanmansion.com.my/</w:t>
        </w:r>
      </w:hyperlink>
      <w:r w:rsidRPr="00491A90">
        <w:rPr>
          <w:rFonts w:ascii="Arial" w:eastAsia="Times New Roman" w:hAnsi="Arial" w:cs="Arial"/>
          <w:b/>
          <w:color w:val="222222"/>
          <w:sz w:val="24"/>
          <w:szCs w:val="24"/>
        </w:rPr>
        <w:t>)</w:t>
      </w:r>
    </w:p>
    <w:p w:rsidR="00491A90" w:rsidRPr="00491A90" w:rsidRDefault="00491A90" w:rsidP="00491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The Pinang </w:t>
      </w:r>
      <w:proofErr w:type="spellStart"/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>Peranakan</w:t>
      </w:r>
      <w:proofErr w:type="spellEnd"/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 Mansion in George Town, Penang, Malaysia, is a museum dedicated to Penang's </w:t>
      </w:r>
      <w:proofErr w:type="spellStart"/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>Peranakan</w:t>
      </w:r>
      <w:proofErr w:type="spellEnd"/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 heritage. The museum itself is housed within a distinctive green-hued </w:t>
      </w:r>
      <w:proofErr w:type="gramStart"/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>mansion  With</w:t>
      </w:r>
      <w:proofErr w:type="gramEnd"/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 over 1,000 pieces of antiques and collectibles of the era on display, this Baba-</w:t>
      </w:r>
      <w:proofErr w:type="spellStart"/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>Nyonya</w:t>
      </w:r>
      <w:proofErr w:type="spellEnd"/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 museum is also housed in one of Penang’s heritage mansion of eclectic design and architecture.</w:t>
      </w:r>
      <w:r w:rsidRPr="00491A90">
        <w:rPr>
          <w:rFonts w:ascii="Calibri" w:eastAsia="Times New Roman" w:hAnsi="Calibri" w:cs="Calibri"/>
          <w:color w:val="222222"/>
        </w:rPr>
        <w:t>  </w:t>
      </w:r>
    </w:p>
    <w:p w:rsidR="00491A90" w:rsidRPr="00491A90" w:rsidRDefault="00491A90" w:rsidP="00491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</w:p>
    <w:p w:rsidR="00491A90" w:rsidRPr="00491A90" w:rsidRDefault="00491A90" w:rsidP="00491A90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222222"/>
        </w:rPr>
      </w:pPr>
      <w:r w:rsidRPr="00491A90">
        <w:rPr>
          <w:rFonts w:ascii="Arial" w:eastAsia="Times New Roman" w:hAnsi="Arial" w:cs="Arial"/>
          <w:b/>
          <w:color w:val="222222"/>
          <w:sz w:val="24"/>
          <w:szCs w:val="24"/>
        </w:rPr>
        <w:t xml:space="preserve">1230hr   Experience </w:t>
      </w:r>
      <w:proofErr w:type="spellStart"/>
      <w:r w:rsidRPr="00491A90">
        <w:rPr>
          <w:rFonts w:ascii="Arial" w:eastAsia="Times New Roman" w:hAnsi="Arial" w:cs="Arial"/>
          <w:b/>
          <w:color w:val="222222"/>
          <w:sz w:val="24"/>
          <w:szCs w:val="24"/>
        </w:rPr>
        <w:t>Peranakan</w:t>
      </w:r>
      <w:proofErr w:type="spellEnd"/>
      <w:r w:rsidRPr="00491A90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Cuisine  </w:t>
      </w:r>
    </w:p>
    <w:p w:rsidR="00491A90" w:rsidRPr="00491A90" w:rsidRDefault="00491A90" w:rsidP="00491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 w:rsidRPr="00491A90">
        <w:rPr>
          <w:rFonts w:ascii="Arial" w:eastAsia="Times New Roman" w:hAnsi="Arial" w:cs="Arial"/>
          <w:color w:val="222222"/>
          <w:sz w:val="24"/>
          <w:szCs w:val="24"/>
        </w:rPr>
        <w:t>                 </w:t>
      </w:r>
    </w:p>
    <w:p w:rsidR="00491A90" w:rsidRPr="00491A90" w:rsidRDefault="00491A90" w:rsidP="00491A90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222222"/>
        </w:rPr>
      </w:pPr>
      <w:r w:rsidRPr="00491A90">
        <w:rPr>
          <w:rFonts w:ascii="Arial" w:eastAsia="Times New Roman" w:hAnsi="Arial" w:cs="Arial"/>
          <w:b/>
          <w:color w:val="222222"/>
          <w:sz w:val="24"/>
          <w:szCs w:val="24"/>
        </w:rPr>
        <w:t>1430hr     Penang Hill (</w:t>
      </w:r>
      <w:hyperlink r:id="rId7" w:tgtFrame="_blank" w:history="1">
        <w:r w:rsidRPr="00491A90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</w:rPr>
          <w:t>http://www.penanghill.gov.my/index.php/en/</w:t>
        </w:r>
      </w:hyperlink>
      <w:r w:rsidRPr="00491A90">
        <w:rPr>
          <w:rFonts w:ascii="Arial" w:eastAsia="Times New Roman" w:hAnsi="Arial" w:cs="Arial"/>
          <w:b/>
          <w:bCs/>
          <w:color w:val="222222"/>
          <w:sz w:val="24"/>
          <w:szCs w:val="24"/>
        </w:rPr>
        <w:t> )</w:t>
      </w:r>
    </w:p>
    <w:p w:rsidR="00491A90" w:rsidRPr="00491A90" w:rsidRDefault="00491A90" w:rsidP="00491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Penang Hill was the first colonial hill station developed in Peninsular    Malaysia.  Penang Hill comprises a hilly granite mass in the middle of Penang Island reaching an elevation of 833 meters (2723 </w:t>
      </w:r>
      <w:proofErr w:type="spellStart"/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>ft</w:t>
      </w:r>
      <w:proofErr w:type="spellEnd"/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) at Western Hill and funicular railway station is located, is 735 m (2450 </w:t>
      </w:r>
      <w:proofErr w:type="spellStart"/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>ft</w:t>
      </w:r>
      <w:proofErr w:type="spellEnd"/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>) above sea level </w:t>
      </w:r>
    </w:p>
    <w:p w:rsidR="00491A90" w:rsidRPr="00491A90" w:rsidRDefault="00491A90" w:rsidP="00491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</w:p>
    <w:p w:rsidR="00491A90" w:rsidRPr="00491A90" w:rsidRDefault="00491A90" w:rsidP="00491A9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491A90">
        <w:rPr>
          <w:rFonts w:ascii="Arial" w:eastAsia="Times New Roman" w:hAnsi="Arial" w:cs="Arial"/>
          <w:b/>
          <w:color w:val="222222"/>
          <w:sz w:val="24"/>
          <w:szCs w:val="24"/>
        </w:rPr>
        <w:t xml:space="preserve">1500hr      Habitat </w:t>
      </w:r>
      <w:proofErr w:type="gramStart"/>
      <w:r w:rsidRPr="00491A90">
        <w:rPr>
          <w:rFonts w:ascii="Arial" w:eastAsia="Times New Roman" w:hAnsi="Arial" w:cs="Arial"/>
          <w:b/>
          <w:color w:val="222222"/>
          <w:sz w:val="24"/>
          <w:szCs w:val="24"/>
        </w:rPr>
        <w:t>( </w:t>
      </w:r>
      <w:proofErr w:type="gramEnd"/>
      <w:r w:rsidRPr="00491A90">
        <w:rPr>
          <w:rFonts w:ascii="Arial" w:eastAsia="Times New Roman" w:hAnsi="Arial" w:cs="Arial"/>
          <w:b/>
          <w:color w:val="222222"/>
          <w:sz w:val="24"/>
          <w:szCs w:val="24"/>
        </w:rPr>
        <w:fldChar w:fldCharType="begin"/>
      </w:r>
      <w:r w:rsidRPr="00491A90">
        <w:rPr>
          <w:rFonts w:ascii="Arial" w:eastAsia="Times New Roman" w:hAnsi="Arial" w:cs="Arial"/>
          <w:b/>
          <w:color w:val="222222"/>
          <w:sz w:val="24"/>
          <w:szCs w:val="24"/>
        </w:rPr>
        <w:instrText xml:space="preserve"> HYPERLINK "http://thehabitat.my/" \t "_blank" </w:instrText>
      </w:r>
      <w:r w:rsidRPr="00491A90">
        <w:rPr>
          <w:rFonts w:ascii="Arial" w:eastAsia="Times New Roman" w:hAnsi="Arial" w:cs="Arial"/>
          <w:b/>
          <w:color w:val="222222"/>
          <w:sz w:val="24"/>
          <w:szCs w:val="24"/>
        </w:rPr>
        <w:fldChar w:fldCharType="separate"/>
      </w:r>
      <w:r w:rsidRPr="00491A90">
        <w:rPr>
          <w:rFonts w:ascii="Arial" w:eastAsia="Times New Roman" w:hAnsi="Arial" w:cs="Arial"/>
          <w:b/>
          <w:color w:val="1155CC"/>
          <w:sz w:val="24"/>
          <w:szCs w:val="24"/>
          <w:u w:val="single"/>
        </w:rPr>
        <w:t>http://thehabitat.my/</w:t>
      </w:r>
      <w:r w:rsidRPr="00491A90">
        <w:rPr>
          <w:rFonts w:ascii="Arial" w:eastAsia="Times New Roman" w:hAnsi="Arial" w:cs="Arial"/>
          <w:b/>
          <w:color w:val="222222"/>
          <w:sz w:val="24"/>
          <w:szCs w:val="24"/>
        </w:rPr>
        <w:fldChar w:fldCharType="end"/>
      </w:r>
      <w:r w:rsidRPr="00491A90">
        <w:rPr>
          <w:rFonts w:ascii="Arial" w:eastAsia="Times New Roman" w:hAnsi="Arial" w:cs="Arial"/>
          <w:b/>
          <w:color w:val="222222"/>
          <w:sz w:val="24"/>
          <w:szCs w:val="24"/>
        </w:rPr>
        <w:t> )</w:t>
      </w:r>
    </w:p>
    <w:p w:rsidR="00491A90" w:rsidRPr="00491A90" w:rsidRDefault="00491A90" w:rsidP="00491A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>The Habitat Penang Hill provides the most authentic, diverse and educational Malaysian rainforest experience. Reconnect with nature in its purest form as you immerse yourself in our 130-million year old rainforest</w:t>
      </w:r>
    </w:p>
    <w:p w:rsidR="00491A90" w:rsidRPr="00491A90" w:rsidRDefault="00491A90" w:rsidP="00491A90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222222"/>
        </w:rPr>
      </w:pPr>
    </w:p>
    <w:p w:rsidR="00491A90" w:rsidRPr="00491A90" w:rsidRDefault="00491A90" w:rsidP="00491A9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491A90">
        <w:rPr>
          <w:rFonts w:ascii="Arial" w:eastAsia="Times New Roman" w:hAnsi="Arial" w:cs="Arial"/>
          <w:b/>
          <w:color w:val="222222"/>
          <w:sz w:val="24"/>
          <w:szCs w:val="24"/>
        </w:rPr>
        <w:t>1700hr      The Top (</w:t>
      </w:r>
      <w:hyperlink r:id="rId8" w:tgtFrame="_blank" w:history="1">
        <w:r w:rsidRPr="00491A90">
          <w:rPr>
            <w:rFonts w:ascii="Arial" w:eastAsia="Times New Roman" w:hAnsi="Arial" w:cs="Arial"/>
            <w:b/>
            <w:color w:val="1155CC"/>
            <w:sz w:val="24"/>
            <w:szCs w:val="24"/>
            <w:u w:val="single"/>
          </w:rPr>
          <w:t>https://thetop.com.my/</w:t>
        </w:r>
      </w:hyperlink>
      <w:r w:rsidRPr="00491A90">
        <w:rPr>
          <w:rFonts w:ascii="Arial" w:eastAsia="Times New Roman" w:hAnsi="Arial" w:cs="Arial"/>
          <w:b/>
          <w:color w:val="222222"/>
          <w:sz w:val="24"/>
          <w:szCs w:val="24"/>
        </w:rPr>
        <w:t>)</w:t>
      </w:r>
    </w:p>
    <w:p w:rsidR="00491A90" w:rsidRPr="00491A90" w:rsidRDefault="00491A90" w:rsidP="00491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The Top at KOMTAR </w:t>
      </w:r>
      <w:proofErr w:type="gramStart"/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( </w:t>
      </w:r>
      <w:proofErr w:type="spellStart"/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>Kompleks</w:t>
      </w:r>
      <w:proofErr w:type="spellEnd"/>
      <w:proofErr w:type="gramEnd"/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 </w:t>
      </w:r>
      <w:proofErr w:type="spellStart"/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>Tun</w:t>
      </w:r>
      <w:proofErr w:type="spellEnd"/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 Abdul </w:t>
      </w:r>
      <w:proofErr w:type="spellStart"/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>Razak</w:t>
      </w:r>
      <w:proofErr w:type="spellEnd"/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 ), the tallest building in Penang, and sixth tallest building in Malaysia. Completed in 1986, the tower has become </w:t>
      </w:r>
      <w:proofErr w:type="spellStart"/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>revitalised</w:t>
      </w:r>
      <w:proofErr w:type="spellEnd"/>
      <w:r w:rsidRPr="00491A90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 and now a one-stop destination for the entire family and breathtaking panoramic view of the surrounding island from its summit.  </w:t>
      </w:r>
    </w:p>
    <w:p w:rsidR="00716D2B" w:rsidRDefault="00491A90" w:rsidP="00491A90">
      <w:r w:rsidRPr="00491A90"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</w:rPr>
        <w:br/>
      </w:r>
    </w:p>
    <w:sectPr w:rsidR="00716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A90"/>
    <w:rsid w:val="004659F2"/>
    <w:rsid w:val="00491A90"/>
    <w:rsid w:val="004C5009"/>
    <w:rsid w:val="00656184"/>
    <w:rsid w:val="00F0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6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top.com.m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enanghill.gov.my/index.php/e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inangperanakanmansion.com.my/" TargetMode="External"/><Relationship Id="rId5" Type="http://schemas.openxmlformats.org/officeDocument/2006/relationships/hyperlink" Target="https://tropicalspicegarden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2019-02-15T08:46:00Z</cp:lastPrinted>
  <dcterms:created xsi:type="dcterms:W3CDTF">2019-02-15T07:00:00Z</dcterms:created>
  <dcterms:modified xsi:type="dcterms:W3CDTF">2019-02-15T09:43:00Z</dcterms:modified>
</cp:coreProperties>
</file>