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8C37" w14:textId="62D82165" w:rsidR="000853DD" w:rsidRPr="006E372B" w:rsidRDefault="000853DD" w:rsidP="000853DD">
      <w:pPr>
        <w:jc w:val="center"/>
        <w:rPr>
          <w:rFonts w:ascii="Times New Roman" w:hAnsi="Times New Roman" w:cs="Times New Roman"/>
          <w:b/>
          <w:bCs/>
        </w:rPr>
      </w:pPr>
      <w:r w:rsidRPr="006E372B">
        <w:rPr>
          <w:rFonts w:ascii="Times New Roman" w:hAnsi="Times New Roman" w:cs="Times New Roman"/>
          <w:b/>
          <w:bCs/>
        </w:rPr>
        <w:t>SENARAI ANAK SYARIKAT KERAJAAN NEGERI</w:t>
      </w:r>
    </w:p>
    <w:p w14:paraId="036ED605" w14:textId="77777777" w:rsidR="000853DD" w:rsidRPr="006E372B" w:rsidRDefault="000853DD" w:rsidP="000853DD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09"/>
        <w:gridCol w:w="1056"/>
        <w:gridCol w:w="1154"/>
        <w:gridCol w:w="1154"/>
        <w:gridCol w:w="1154"/>
        <w:gridCol w:w="1154"/>
        <w:gridCol w:w="1154"/>
        <w:gridCol w:w="1154"/>
        <w:gridCol w:w="1154"/>
        <w:gridCol w:w="1154"/>
        <w:gridCol w:w="1154"/>
        <w:gridCol w:w="1154"/>
        <w:gridCol w:w="1154"/>
      </w:tblGrid>
      <w:tr w:rsidR="00B01135" w:rsidRPr="009F44BC" w14:paraId="48132AE8" w14:textId="3FA138EA" w:rsidTr="00631BB0">
        <w:trPr>
          <w:trHeight w:val="480"/>
          <w:tblHeader/>
        </w:trPr>
        <w:tc>
          <w:tcPr>
            <w:tcW w:w="425" w:type="dxa"/>
            <w:vMerge w:val="restart"/>
            <w:shd w:val="clear" w:color="auto" w:fill="D9D9D9" w:themeFill="background1" w:themeFillShade="D9"/>
            <w:vAlign w:val="center"/>
          </w:tcPr>
          <w:p w14:paraId="4E1540CD" w14:textId="36B0D38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Bil</w:t>
            </w:r>
            <w:proofErr w:type="spellEnd"/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063E12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Nama Syarikat</w:t>
            </w:r>
          </w:p>
          <w:p w14:paraId="32C13F2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Induk</w:t>
            </w:r>
            <w:proofErr w:type="spellEnd"/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1964DF50" w14:textId="0A213A6E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No.</w:t>
            </w:r>
            <w:r w:rsidR="009F44BC"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Pendaftaran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SSM</w:t>
            </w:r>
          </w:p>
        </w:tc>
        <w:tc>
          <w:tcPr>
            <w:tcW w:w="22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E0E411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Pendapatan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Tahunan</w:t>
            </w:r>
            <w:proofErr w:type="spellEnd"/>
          </w:p>
          <w:p w14:paraId="16CDA630" w14:textId="43E50D44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(RM)</w:t>
            </w:r>
          </w:p>
        </w:tc>
        <w:tc>
          <w:tcPr>
            <w:tcW w:w="230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487D70F" w14:textId="5FCB71DA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Perbelanjaan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Tahunan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(RM)</w:t>
            </w:r>
          </w:p>
        </w:tc>
        <w:tc>
          <w:tcPr>
            <w:tcW w:w="230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52BABDF" w14:textId="678876E2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Jumlah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Aset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Bagi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Tahun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Berakhir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(RM)</w:t>
            </w:r>
          </w:p>
        </w:tc>
        <w:tc>
          <w:tcPr>
            <w:tcW w:w="230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85D8DBB" w14:textId="73E094CA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Jumlah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Liabiliti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bagi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tahun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berakhir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(RM)</w:t>
            </w:r>
          </w:p>
        </w:tc>
        <w:tc>
          <w:tcPr>
            <w:tcW w:w="4616" w:type="dxa"/>
            <w:gridSpan w:val="4"/>
            <w:shd w:val="clear" w:color="auto" w:fill="D9D9D9" w:themeFill="background1" w:themeFillShade="D9"/>
            <w:vAlign w:val="center"/>
          </w:tcPr>
          <w:p w14:paraId="795956D1" w14:textId="4C9007B3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Sumber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Pembiayaan</w:t>
            </w:r>
            <w:proofErr w:type="spellEnd"/>
          </w:p>
          <w:p w14:paraId="6EF57636" w14:textId="6F06768A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A4F00" w:rsidRPr="009F44BC" w14:paraId="5377D962" w14:textId="58DFF74D" w:rsidTr="00631BB0">
        <w:trPr>
          <w:trHeight w:val="70"/>
        </w:trPr>
        <w:tc>
          <w:tcPr>
            <w:tcW w:w="425" w:type="dxa"/>
            <w:vMerge/>
            <w:shd w:val="clear" w:color="auto" w:fill="D9D9D9" w:themeFill="background1" w:themeFillShade="D9"/>
            <w:vAlign w:val="center"/>
          </w:tcPr>
          <w:p w14:paraId="3DF5C46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87DA9D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7EA97C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gridSpan w:val="2"/>
            <w:vMerge/>
            <w:shd w:val="clear" w:color="auto" w:fill="D9D9D9" w:themeFill="background1" w:themeFillShade="D9"/>
            <w:vAlign w:val="center"/>
          </w:tcPr>
          <w:p w14:paraId="6DCE210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vMerge/>
            <w:shd w:val="clear" w:color="auto" w:fill="D9D9D9" w:themeFill="background1" w:themeFillShade="D9"/>
            <w:vAlign w:val="center"/>
          </w:tcPr>
          <w:p w14:paraId="17D62B64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vMerge/>
            <w:shd w:val="clear" w:color="auto" w:fill="D9D9D9" w:themeFill="background1" w:themeFillShade="D9"/>
            <w:vAlign w:val="center"/>
          </w:tcPr>
          <w:p w14:paraId="0E4B5BF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vMerge/>
            <w:shd w:val="clear" w:color="auto" w:fill="D9D9D9" w:themeFill="background1" w:themeFillShade="D9"/>
            <w:vAlign w:val="center"/>
          </w:tcPr>
          <w:p w14:paraId="7C14EFB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08" w:type="dxa"/>
            <w:gridSpan w:val="2"/>
            <w:shd w:val="clear" w:color="auto" w:fill="D9D9D9" w:themeFill="background1" w:themeFillShade="D9"/>
            <w:vAlign w:val="center"/>
          </w:tcPr>
          <w:p w14:paraId="55C7C7C8" w14:textId="0C15047A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Domestik</w:t>
            </w:r>
            <w:proofErr w:type="spellEnd"/>
          </w:p>
        </w:tc>
        <w:tc>
          <w:tcPr>
            <w:tcW w:w="2308" w:type="dxa"/>
            <w:gridSpan w:val="2"/>
            <w:shd w:val="clear" w:color="auto" w:fill="D9D9D9" w:themeFill="background1" w:themeFillShade="D9"/>
            <w:vAlign w:val="center"/>
          </w:tcPr>
          <w:p w14:paraId="4A3E4F5F" w14:textId="61CEF225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Luar</w:t>
            </w:r>
            <w:proofErr w:type="spellEnd"/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Negara</w:t>
            </w:r>
          </w:p>
        </w:tc>
      </w:tr>
      <w:tr w:rsidR="00D800E8" w:rsidRPr="009F44BC" w14:paraId="5B3BD9E8" w14:textId="7D2A1501" w:rsidTr="00631BB0"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2E19B6B7" w14:textId="3D143A72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6673A016" w14:textId="236848F6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7CD1545D" w14:textId="1C403CFB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2F0CB983" w14:textId="4FD7D564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1635A917" w14:textId="2EB4159E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0A397613" w14:textId="7396A3BA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59736B47" w14:textId="75140BC1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03A6BB0D" w14:textId="368F4EFF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2E628803" w14:textId="68C34306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1508ADF7" w14:textId="3570A1E9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09068C2A" w14:textId="53531FCC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15D0816D" w14:textId="15B8B660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77EA92A4" w14:textId="47D1C2BC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2019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09FBCAE7" w14:textId="471209CC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54" w:type="dxa"/>
            <w:shd w:val="clear" w:color="auto" w:fill="D9D9D9" w:themeFill="background1" w:themeFillShade="D9"/>
            <w:vAlign w:val="center"/>
          </w:tcPr>
          <w:p w14:paraId="71AA66F8" w14:textId="40A1740D" w:rsidR="00E82B4A" w:rsidRPr="009F44BC" w:rsidRDefault="00E82B4A" w:rsidP="00E82B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4BC">
              <w:rPr>
                <w:rFonts w:ascii="Arial" w:hAnsi="Arial" w:cs="Arial"/>
                <w:b/>
                <w:bCs/>
                <w:sz w:val="16"/>
                <w:szCs w:val="16"/>
              </w:rPr>
              <w:t>2019</w:t>
            </w:r>
          </w:p>
        </w:tc>
      </w:tr>
      <w:tr w:rsidR="00D800E8" w:rsidRPr="009F44BC" w14:paraId="7E5F6247" w14:textId="6615CC0A" w:rsidTr="00631BB0">
        <w:tc>
          <w:tcPr>
            <w:tcW w:w="425" w:type="dxa"/>
            <w:vAlign w:val="center"/>
          </w:tcPr>
          <w:p w14:paraId="09AD48BF" w14:textId="11577E73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418" w:type="dxa"/>
            <w:vAlign w:val="center"/>
          </w:tcPr>
          <w:p w14:paraId="57CC7864" w14:textId="33256DDF" w:rsidR="00E82B4A" w:rsidRPr="009F44BC" w:rsidRDefault="00E82B4A" w:rsidP="00387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Penang Global Tourism Sdn. Bhd.</w:t>
            </w:r>
          </w:p>
        </w:tc>
        <w:tc>
          <w:tcPr>
            <w:tcW w:w="709" w:type="dxa"/>
            <w:vAlign w:val="center"/>
          </w:tcPr>
          <w:p w14:paraId="5A336639" w14:textId="44138CFA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50689-X</w:t>
            </w:r>
          </w:p>
        </w:tc>
        <w:tc>
          <w:tcPr>
            <w:tcW w:w="1056" w:type="dxa"/>
            <w:vAlign w:val="center"/>
          </w:tcPr>
          <w:p w14:paraId="00E58701" w14:textId="2A75C5A7" w:rsidR="00E82B4A" w:rsidRPr="009F44BC" w:rsidRDefault="00A60F20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F20">
              <w:rPr>
                <w:rFonts w:ascii="Arial" w:hAnsi="Arial" w:cs="Arial"/>
                <w:sz w:val="16"/>
                <w:szCs w:val="16"/>
              </w:rPr>
              <w:t>129,128</w:t>
            </w:r>
          </w:p>
        </w:tc>
        <w:tc>
          <w:tcPr>
            <w:tcW w:w="1154" w:type="dxa"/>
            <w:vAlign w:val="center"/>
          </w:tcPr>
          <w:p w14:paraId="0078F33B" w14:textId="4C7E4268" w:rsidR="00E82B4A" w:rsidRPr="009F44BC" w:rsidRDefault="0012355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55A">
              <w:rPr>
                <w:rFonts w:ascii="Arial" w:hAnsi="Arial" w:cs="Arial"/>
                <w:sz w:val="16"/>
                <w:szCs w:val="16"/>
              </w:rPr>
              <w:t>125,489</w:t>
            </w:r>
          </w:p>
        </w:tc>
        <w:tc>
          <w:tcPr>
            <w:tcW w:w="1154" w:type="dxa"/>
            <w:vAlign w:val="center"/>
          </w:tcPr>
          <w:p w14:paraId="3B17C4F3" w14:textId="090A18EC" w:rsidR="00E82B4A" w:rsidRPr="009F44BC" w:rsidRDefault="00F9088E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088E">
              <w:rPr>
                <w:rFonts w:ascii="Arial" w:hAnsi="Arial" w:cs="Arial"/>
                <w:sz w:val="16"/>
                <w:szCs w:val="16"/>
              </w:rPr>
              <w:t>13,890,532</w:t>
            </w:r>
          </w:p>
        </w:tc>
        <w:tc>
          <w:tcPr>
            <w:tcW w:w="1154" w:type="dxa"/>
            <w:vAlign w:val="center"/>
          </w:tcPr>
          <w:p w14:paraId="19EB6B31" w14:textId="67B423F6" w:rsidR="00E82B4A" w:rsidRPr="009F44BC" w:rsidRDefault="00F9088E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088E">
              <w:rPr>
                <w:rFonts w:ascii="Arial" w:hAnsi="Arial" w:cs="Arial"/>
                <w:sz w:val="16"/>
                <w:szCs w:val="16"/>
              </w:rPr>
              <w:t>17,058,289</w:t>
            </w:r>
          </w:p>
        </w:tc>
        <w:tc>
          <w:tcPr>
            <w:tcW w:w="1154" w:type="dxa"/>
            <w:vAlign w:val="center"/>
          </w:tcPr>
          <w:p w14:paraId="777BF7E9" w14:textId="066005E4" w:rsidR="00E82B4A" w:rsidRPr="009F44BC" w:rsidRDefault="00F9088E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088E">
              <w:rPr>
                <w:rFonts w:ascii="Arial" w:hAnsi="Arial" w:cs="Arial"/>
                <w:sz w:val="16"/>
                <w:szCs w:val="16"/>
              </w:rPr>
              <w:t>6,503,313</w:t>
            </w:r>
          </w:p>
        </w:tc>
        <w:tc>
          <w:tcPr>
            <w:tcW w:w="1154" w:type="dxa"/>
            <w:vAlign w:val="center"/>
          </w:tcPr>
          <w:p w14:paraId="69E29FED" w14:textId="14186DC2" w:rsidR="00E82B4A" w:rsidRPr="009F44BC" w:rsidRDefault="00F9088E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088E">
              <w:rPr>
                <w:rFonts w:ascii="Arial" w:hAnsi="Arial" w:cs="Arial"/>
                <w:sz w:val="16"/>
                <w:szCs w:val="16"/>
              </w:rPr>
              <w:t>6,006,257</w:t>
            </w:r>
          </w:p>
        </w:tc>
        <w:tc>
          <w:tcPr>
            <w:tcW w:w="1154" w:type="dxa"/>
            <w:vAlign w:val="center"/>
          </w:tcPr>
          <w:p w14:paraId="361E31B9" w14:textId="5C51196B" w:rsidR="00E82B4A" w:rsidRPr="009F44BC" w:rsidRDefault="00F9088E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088E">
              <w:rPr>
                <w:rFonts w:ascii="Arial" w:hAnsi="Arial" w:cs="Arial"/>
                <w:sz w:val="16"/>
                <w:szCs w:val="16"/>
              </w:rPr>
              <w:t>6,503,313</w:t>
            </w:r>
          </w:p>
        </w:tc>
        <w:tc>
          <w:tcPr>
            <w:tcW w:w="1154" w:type="dxa"/>
            <w:vAlign w:val="center"/>
          </w:tcPr>
          <w:p w14:paraId="3F664BE4" w14:textId="301F8428" w:rsidR="00E82B4A" w:rsidRPr="009F44BC" w:rsidRDefault="00F9088E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088E">
              <w:rPr>
                <w:rFonts w:ascii="Arial" w:hAnsi="Arial" w:cs="Arial"/>
                <w:sz w:val="16"/>
                <w:szCs w:val="16"/>
              </w:rPr>
              <w:t>6,006,257</w:t>
            </w:r>
          </w:p>
        </w:tc>
        <w:tc>
          <w:tcPr>
            <w:tcW w:w="1154" w:type="dxa"/>
            <w:vAlign w:val="center"/>
          </w:tcPr>
          <w:p w14:paraId="527A40D2" w14:textId="107E8B5D" w:rsidR="00E82B4A" w:rsidRPr="009F44BC" w:rsidRDefault="008C307F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307F">
              <w:rPr>
                <w:rFonts w:ascii="Arial" w:hAnsi="Arial" w:cs="Arial"/>
                <w:sz w:val="16"/>
                <w:szCs w:val="16"/>
              </w:rPr>
              <w:t>16,469,900</w:t>
            </w:r>
            <w:r w:rsidR="00845E5E">
              <w:rPr>
                <w:rFonts w:ascii="Arial" w:hAnsi="Arial" w:cs="Arial"/>
                <w:sz w:val="16"/>
                <w:szCs w:val="16"/>
              </w:rPr>
              <w:br/>
              <w:t>(</w:t>
            </w:r>
            <w:r w:rsidR="0093070F">
              <w:rPr>
                <w:rFonts w:ascii="Arial" w:hAnsi="Arial" w:cs="Arial"/>
                <w:sz w:val="16"/>
                <w:szCs w:val="16"/>
              </w:rPr>
              <w:t xml:space="preserve">Pg </w:t>
            </w:r>
            <w:r w:rsidR="00845E5E">
              <w:rPr>
                <w:rFonts w:ascii="Arial" w:hAnsi="Arial" w:cs="Arial"/>
                <w:sz w:val="16"/>
                <w:szCs w:val="16"/>
              </w:rPr>
              <w:t>State Grant</w:t>
            </w:r>
            <w:r w:rsidR="0093070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93070F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="00845E5E">
              <w:rPr>
                <w:rFonts w:ascii="Arial" w:hAnsi="Arial" w:cs="Arial"/>
                <w:sz w:val="16"/>
                <w:szCs w:val="16"/>
              </w:rPr>
              <w:t>,Hotel</w:t>
            </w:r>
            <w:proofErr w:type="gramEnd"/>
            <w:r w:rsidR="00845E5E">
              <w:rPr>
                <w:rFonts w:ascii="Arial" w:hAnsi="Arial" w:cs="Arial"/>
                <w:sz w:val="16"/>
                <w:szCs w:val="16"/>
              </w:rPr>
              <w:t xml:space="preserve"> Fee)</w:t>
            </w:r>
          </w:p>
        </w:tc>
        <w:tc>
          <w:tcPr>
            <w:tcW w:w="1154" w:type="dxa"/>
            <w:vAlign w:val="center"/>
          </w:tcPr>
          <w:p w14:paraId="37158DB5" w14:textId="391E4DBC" w:rsidR="00E82B4A" w:rsidRPr="009F44BC" w:rsidRDefault="008C307F" w:rsidP="008C30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307F">
              <w:rPr>
                <w:rFonts w:ascii="Arial" w:hAnsi="Arial" w:cs="Arial"/>
                <w:sz w:val="16"/>
                <w:szCs w:val="16"/>
              </w:rPr>
              <w:t>16,542,290</w:t>
            </w:r>
            <w:r w:rsidR="0093070F">
              <w:rPr>
                <w:rFonts w:ascii="Arial" w:hAnsi="Arial" w:cs="Arial"/>
                <w:sz w:val="16"/>
                <w:szCs w:val="16"/>
              </w:rPr>
              <w:br/>
              <w:t xml:space="preserve">(Pg State Grant </w:t>
            </w:r>
            <w:proofErr w:type="gramStart"/>
            <w:r w:rsidR="0093070F">
              <w:rPr>
                <w:rFonts w:ascii="Arial" w:hAnsi="Arial" w:cs="Arial"/>
                <w:sz w:val="16"/>
                <w:szCs w:val="16"/>
              </w:rPr>
              <w:t>&amp;,Hotel</w:t>
            </w:r>
            <w:proofErr w:type="gramEnd"/>
            <w:r w:rsidR="0093070F">
              <w:rPr>
                <w:rFonts w:ascii="Arial" w:hAnsi="Arial" w:cs="Arial"/>
                <w:sz w:val="16"/>
                <w:szCs w:val="16"/>
              </w:rPr>
              <w:t xml:space="preserve"> Fee)</w:t>
            </w:r>
          </w:p>
        </w:tc>
        <w:tc>
          <w:tcPr>
            <w:tcW w:w="1154" w:type="dxa"/>
            <w:vAlign w:val="center"/>
          </w:tcPr>
          <w:p w14:paraId="50EA354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40B3E3C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2279E00C" w14:textId="0763652C" w:rsidTr="00631BB0">
        <w:tc>
          <w:tcPr>
            <w:tcW w:w="425" w:type="dxa"/>
            <w:vAlign w:val="center"/>
          </w:tcPr>
          <w:p w14:paraId="014A7B8A" w14:textId="5DF00EDD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418" w:type="dxa"/>
            <w:vAlign w:val="center"/>
          </w:tcPr>
          <w:p w14:paraId="2171FBDB" w14:textId="3DF4CE44" w:rsidR="00E82B4A" w:rsidRPr="009F44BC" w:rsidRDefault="00E82B4A" w:rsidP="00387D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PGC Strategies Sdn. Bhd</w:t>
            </w:r>
          </w:p>
        </w:tc>
        <w:tc>
          <w:tcPr>
            <w:tcW w:w="709" w:type="dxa"/>
            <w:vAlign w:val="center"/>
          </w:tcPr>
          <w:p w14:paraId="2CD7C62B" w14:textId="0C6AF3CB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955386-K</w:t>
            </w:r>
          </w:p>
        </w:tc>
        <w:tc>
          <w:tcPr>
            <w:tcW w:w="1056" w:type="dxa"/>
            <w:vAlign w:val="center"/>
          </w:tcPr>
          <w:p w14:paraId="6CDA3B25" w14:textId="69F884A3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B1BE2A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7D2172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1CFE74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FE83EA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BB928F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964AB7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61224F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1209E1B" w14:textId="46C428CD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B5E0FC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290384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1CD0D09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1A2F9919" w14:textId="555FE940" w:rsidTr="00631BB0">
        <w:tc>
          <w:tcPr>
            <w:tcW w:w="425" w:type="dxa"/>
            <w:vAlign w:val="center"/>
          </w:tcPr>
          <w:p w14:paraId="132810AE" w14:textId="3C06AC0E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418" w:type="dxa"/>
            <w:vAlign w:val="center"/>
          </w:tcPr>
          <w:p w14:paraId="03148D53" w14:textId="49FE7C8F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PWDC Sdn. Bhd.</w:t>
            </w:r>
          </w:p>
        </w:tc>
        <w:tc>
          <w:tcPr>
            <w:tcW w:w="709" w:type="dxa"/>
            <w:vAlign w:val="center"/>
          </w:tcPr>
          <w:p w14:paraId="467E5FC6" w14:textId="42FD5B22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966791-W</w:t>
            </w:r>
          </w:p>
        </w:tc>
        <w:tc>
          <w:tcPr>
            <w:tcW w:w="1056" w:type="dxa"/>
            <w:vAlign w:val="center"/>
          </w:tcPr>
          <w:p w14:paraId="792D18BA" w14:textId="7E05520E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21A9AB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1AD73B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63CC6D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4A3EE2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FF45124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AD9BF6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E90866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981931C" w14:textId="6E5E136A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AF563A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2FCC64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64F45A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75CCAA77" w14:textId="745ECCE3" w:rsidTr="00631BB0">
        <w:tc>
          <w:tcPr>
            <w:tcW w:w="425" w:type="dxa"/>
            <w:vAlign w:val="center"/>
          </w:tcPr>
          <w:p w14:paraId="4C98BA13" w14:textId="099B0D95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418" w:type="dxa"/>
            <w:vAlign w:val="center"/>
          </w:tcPr>
          <w:p w14:paraId="1A2745A5" w14:textId="4D5E21F7" w:rsidR="00E82B4A" w:rsidRPr="009F44BC" w:rsidRDefault="00E82B4A" w:rsidP="00B011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Penang Health Alliance Sdn. Bhd.</w:t>
            </w:r>
          </w:p>
        </w:tc>
        <w:tc>
          <w:tcPr>
            <w:tcW w:w="709" w:type="dxa"/>
            <w:vAlign w:val="center"/>
          </w:tcPr>
          <w:p w14:paraId="6FA77D24" w14:textId="6C7FB51D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979164-H</w:t>
            </w:r>
          </w:p>
        </w:tc>
        <w:tc>
          <w:tcPr>
            <w:tcW w:w="1056" w:type="dxa"/>
            <w:vAlign w:val="center"/>
          </w:tcPr>
          <w:p w14:paraId="0778C2BF" w14:textId="2D29D20E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ED3C5D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D58D81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467ADAC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87E70DC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5BC656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78C586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E280B4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146AFC4" w14:textId="2A1BCCA2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FD1B26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AB67FE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65569E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12742CC3" w14:textId="04EE5119" w:rsidTr="00631BB0">
        <w:tc>
          <w:tcPr>
            <w:tcW w:w="425" w:type="dxa"/>
            <w:vAlign w:val="center"/>
          </w:tcPr>
          <w:p w14:paraId="36BFAE27" w14:textId="63122B63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418" w:type="dxa"/>
            <w:vAlign w:val="center"/>
          </w:tcPr>
          <w:p w14:paraId="7288E036" w14:textId="4E9776D1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PYDC Strategies Sdn. Bhd</w:t>
            </w:r>
          </w:p>
        </w:tc>
        <w:tc>
          <w:tcPr>
            <w:tcW w:w="709" w:type="dxa"/>
            <w:vAlign w:val="center"/>
          </w:tcPr>
          <w:p w14:paraId="080E73DA" w14:textId="74AB243A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982344-W</w:t>
            </w:r>
          </w:p>
        </w:tc>
        <w:tc>
          <w:tcPr>
            <w:tcW w:w="1056" w:type="dxa"/>
            <w:vAlign w:val="center"/>
          </w:tcPr>
          <w:p w14:paraId="2D7F2BF7" w14:textId="386C3D60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2C67E4C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3E7DBB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0E5A8F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54" w:type="dxa"/>
            <w:vAlign w:val="center"/>
          </w:tcPr>
          <w:p w14:paraId="4591061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7A491A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F757F74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9A7444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0F442E6" w14:textId="078637E6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5B72DE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F67A65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664574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0AD828AE" w14:textId="1E3AA1EC" w:rsidTr="00631BB0">
        <w:tc>
          <w:tcPr>
            <w:tcW w:w="425" w:type="dxa"/>
            <w:vAlign w:val="center"/>
          </w:tcPr>
          <w:p w14:paraId="115AC602" w14:textId="5D7E09B9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418" w:type="dxa"/>
            <w:vAlign w:val="center"/>
          </w:tcPr>
          <w:p w14:paraId="54E558A9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Digital Penang Sdn. Bhd.</w:t>
            </w:r>
          </w:p>
          <w:p w14:paraId="626AE595" w14:textId="2F49EC07" w:rsidR="00E82B4A" w:rsidRPr="009F44BC" w:rsidRDefault="00E82B4A" w:rsidP="00B011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(Formerly known as Penang Digital Sdn. Bhd.)</w:t>
            </w:r>
          </w:p>
        </w:tc>
        <w:tc>
          <w:tcPr>
            <w:tcW w:w="709" w:type="dxa"/>
            <w:vAlign w:val="center"/>
          </w:tcPr>
          <w:p w14:paraId="39F68170" w14:textId="43EBA922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1115284-A</w:t>
            </w:r>
          </w:p>
        </w:tc>
        <w:tc>
          <w:tcPr>
            <w:tcW w:w="1056" w:type="dxa"/>
            <w:vAlign w:val="center"/>
          </w:tcPr>
          <w:p w14:paraId="40D06647" w14:textId="2B7B60FF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5F07B4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5B6F3B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6B09CE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080399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22D1584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69F386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542A96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9695E76" w14:textId="431B2C40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A59956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9C4932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54D8AF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7A563569" w14:textId="41DF8053" w:rsidTr="00631BB0">
        <w:tc>
          <w:tcPr>
            <w:tcW w:w="425" w:type="dxa"/>
            <w:vAlign w:val="center"/>
          </w:tcPr>
          <w:p w14:paraId="2732380E" w14:textId="2D17F4ED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418" w:type="dxa"/>
            <w:vAlign w:val="center"/>
          </w:tcPr>
          <w:p w14:paraId="6069A4A4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Penang Asia Pacific Masters Games Sdn. Bhd.</w:t>
            </w:r>
          </w:p>
          <w:p w14:paraId="4C9D4A66" w14:textId="37603F4C" w:rsidR="00E82B4A" w:rsidRPr="009F44BC" w:rsidRDefault="00E82B4A" w:rsidP="00B011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9F44BC">
              <w:rPr>
                <w:rFonts w:ascii="Arial" w:hAnsi="Arial" w:cs="Arial"/>
                <w:sz w:val="16"/>
                <w:szCs w:val="16"/>
              </w:rPr>
              <w:t>D</w:t>
            </w:r>
            <w:r w:rsidR="000A4F00">
              <w:rPr>
                <w:rFonts w:ascii="Arial" w:hAnsi="Arial" w:cs="Arial"/>
                <w:sz w:val="16"/>
                <w:szCs w:val="16"/>
              </w:rPr>
              <w:t>lm</w:t>
            </w:r>
            <w:proofErr w:type="spellEnd"/>
            <w:r w:rsidRPr="009F44BC">
              <w:rPr>
                <w:rFonts w:ascii="Arial" w:hAnsi="Arial" w:cs="Arial"/>
                <w:sz w:val="16"/>
                <w:szCs w:val="16"/>
              </w:rPr>
              <w:t xml:space="preserve"> proses </w:t>
            </w:r>
            <w:proofErr w:type="spellStart"/>
            <w:r w:rsidRPr="009F44BC">
              <w:rPr>
                <w:rFonts w:ascii="Arial" w:hAnsi="Arial" w:cs="Arial"/>
                <w:sz w:val="16"/>
                <w:szCs w:val="16"/>
              </w:rPr>
              <w:t>penggulungan</w:t>
            </w:r>
            <w:proofErr w:type="spellEnd"/>
            <w:r w:rsidRPr="009F44B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493C18AD" w14:textId="16C8EAEE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1214597-W</w:t>
            </w:r>
          </w:p>
        </w:tc>
        <w:tc>
          <w:tcPr>
            <w:tcW w:w="1056" w:type="dxa"/>
            <w:vAlign w:val="center"/>
          </w:tcPr>
          <w:p w14:paraId="218B74B9" w14:textId="4D5EB56B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E09A8C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39DF19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D4A8A1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F9FA84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B08BB8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90F52A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BE1DED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32F2E6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414241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3BA991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89013D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0DE8695A" w14:textId="6D53B108" w:rsidTr="00631BB0">
        <w:tc>
          <w:tcPr>
            <w:tcW w:w="425" w:type="dxa"/>
            <w:vAlign w:val="center"/>
          </w:tcPr>
          <w:p w14:paraId="6361F40A" w14:textId="499207BE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418" w:type="dxa"/>
            <w:vAlign w:val="center"/>
          </w:tcPr>
          <w:p w14:paraId="3FDC10E1" w14:textId="06E00B28" w:rsidR="00E82B4A" w:rsidRPr="009F44BC" w:rsidRDefault="00E82B4A" w:rsidP="00D80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Penang Stem Sdn. Bhd.</w:t>
            </w:r>
          </w:p>
        </w:tc>
        <w:tc>
          <w:tcPr>
            <w:tcW w:w="709" w:type="dxa"/>
            <w:vAlign w:val="center"/>
          </w:tcPr>
          <w:p w14:paraId="78805B21" w14:textId="7F2FFACA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1224419-U</w:t>
            </w:r>
          </w:p>
        </w:tc>
        <w:tc>
          <w:tcPr>
            <w:tcW w:w="1056" w:type="dxa"/>
            <w:vAlign w:val="center"/>
          </w:tcPr>
          <w:p w14:paraId="6F35078F" w14:textId="3744D74D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06FDB7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E43D22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AE10AA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662EAF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BDC929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7F19A8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AC212C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257E937" w14:textId="047D67D9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19A930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2069E2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2ED1FC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3979F854" w14:textId="368B2DD2" w:rsidTr="00631BB0">
        <w:tc>
          <w:tcPr>
            <w:tcW w:w="425" w:type="dxa"/>
            <w:vAlign w:val="center"/>
          </w:tcPr>
          <w:p w14:paraId="50B8215B" w14:textId="67F2B029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418" w:type="dxa"/>
            <w:vAlign w:val="center"/>
          </w:tcPr>
          <w:p w14:paraId="42E471E1" w14:textId="5C18C3E3" w:rsidR="00E82B4A" w:rsidRPr="009F44BC" w:rsidRDefault="00E82B4A" w:rsidP="00D80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Syarikat Bas Negeri Pulau Pinang</w:t>
            </w:r>
          </w:p>
        </w:tc>
        <w:tc>
          <w:tcPr>
            <w:tcW w:w="709" w:type="dxa"/>
            <w:vAlign w:val="center"/>
          </w:tcPr>
          <w:p w14:paraId="50F1AC10" w14:textId="095EE02D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749206-T</w:t>
            </w:r>
          </w:p>
        </w:tc>
        <w:tc>
          <w:tcPr>
            <w:tcW w:w="1056" w:type="dxa"/>
            <w:vAlign w:val="center"/>
          </w:tcPr>
          <w:p w14:paraId="6262CE28" w14:textId="67047572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38BC76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46D58F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1FBBFF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1FF7F2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1BEE08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2B771B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2920A1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79AE0D1" w14:textId="5A05A614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BAF631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278D61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0BA632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0E08043D" w14:textId="34B18458" w:rsidTr="00631BB0">
        <w:tc>
          <w:tcPr>
            <w:tcW w:w="425" w:type="dxa"/>
            <w:vAlign w:val="center"/>
          </w:tcPr>
          <w:p w14:paraId="327C0612" w14:textId="4E2B7B94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418" w:type="dxa"/>
            <w:vAlign w:val="center"/>
          </w:tcPr>
          <w:p w14:paraId="5B01C205" w14:textId="23B5FF5A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George Town Conservation &amp; Development Corporation</w:t>
            </w:r>
          </w:p>
        </w:tc>
        <w:tc>
          <w:tcPr>
            <w:tcW w:w="709" w:type="dxa"/>
            <w:vAlign w:val="center"/>
          </w:tcPr>
          <w:p w14:paraId="6D7D1FB7" w14:textId="27312DB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1174461-U</w:t>
            </w:r>
          </w:p>
        </w:tc>
        <w:tc>
          <w:tcPr>
            <w:tcW w:w="1056" w:type="dxa"/>
            <w:vAlign w:val="center"/>
          </w:tcPr>
          <w:p w14:paraId="7436B0E1" w14:textId="311A736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12C9C4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7732E79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8CAAF1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2AC357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38ADE2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1788D0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8C714E4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8795662" w14:textId="25C13A9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1F3A247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AA54BD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25C67D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03BF5824" w14:textId="3742489C" w:rsidTr="00631BB0">
        <w:tc>
          <w:tcPr>
            <w:tcW w:w="425" w:type="dxa"/>
            <w:vAlign w:val="center"/>
          </w:tcPr>
          <w:p w14:paraId="3990FBCE" w14:textId="768CA17B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418" w:type="dxa"/>
            <w:vAlign w:val="center"/>
          </w:tcPr>
          <w:p w14:paraId="0A18E462" w14:textId="3D1FCACF" w:rsidR="00E82B4A" w:rsidRPr="009F44BC" w:rsidRDefault="00E82B4A" w:rsidP="00D80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George Town World Heritage Incorporated</w:t>
            </w:r>
          </w:p>
        </w:tc>
        <w:tc>
          <w:tcPr>
            <w:tcW w:w="709" w:type="dxa"/>
            <w:vAlign w:val="center"/>
          </w:tcPr>
          <w:p w14:paraId="77FE2F35" w14:textId="5F6DAB63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899127-U</w:t>
            </w:r>
          </w:p>
        </w:tc>
        <w:tc>
          <w:tcPr>
            <w:tcW w:w="1056" w:type="dxa"/>
            <w:vAlign w:val="center"/>
          </w:tcPr>
          <w:p w14:paraId="6D65F984" w14:textId="5EC9F9DA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C22212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45DE9A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1D9461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763CB4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A7B6A7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BAF5B99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159E1C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038AB53" w14:textId="100C1750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91162ED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B0CD46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63E0129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7BAE8749" w14:textId="611838C5" w:rsidTr="00631BB0">
        <w:tc>
          <w:tcPr>
            <w:tcW w:w="425" w:type="dxa"/>
            <w:vAlign w:val="center"/>
          </w:tcPr>
          <w:p w14:paraId="41332A0C" w14:textId="6EA97A36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418" w:type="dxa"/>
            <w:vAlign w:val="center"/>
          </w:tcPr>
          <w:p w14:paraId="62E0E87F" w14:textId="07B43DE5" w:rsidR="00E82B4A" w:rsidRPr="009F44BC" w:rsidRDefault="00E82B4A" w:rsidP="00D80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Penang Tech Centre Bhd</w:t>
            </w:r>
          </w:p>
        </w:tc>
        <w:tc>
          <w:tcPr>
            <w:tcW w:w="709" w:type="dxa"/>
            <w:vAlign w:val="center"/>
          </w:tcPr>
          <w:p w14:paraId="69443DAE" w14:textId="1811E7DB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946261-M</w:t>
            </w:r>
          </w:p>
        </w:tc>
        <w:tc>
          <w:tcPr>
            <w:tcW w:w="1056" w:type="dxa"/>
            <w:vAlign w:val="center"/>
          </w:tcPr>
          <w:p w14:paraId="79FF2B7A" w14:textId="05830C52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D33DD6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9C1C2C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95B6BD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34525D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EC9AA5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9994B9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8F4995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AACA4FB" w14:textId="00F166DC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C42188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EB31F9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38CF16E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42652825" w14:textId="2C1E9E1D" w:rsidTr="00631BB0">
        <w:tc>
          <w:tcPr>
            <w:tcW w:w="425" w:type="dxa"/>
            <w:vAlign w:val="center"/>
          </w:tcPr>
          <w:p w14:paraId="05402D2F" w14:textId="18EE4DEB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lastRenderedPageBreak/>
              <w:t>13.</w:t>
            </w:r>
          </w:p>
        </w:tc>
        <w:tc>
          <w:tcPr>
            <w:tcW w:w="1418" w:type="dxa"/>
            <w:vAlign w:val="center"/>
          </w:tcPr>
          <w:p w14:paraId="0A121BD3" w14:textId="28B733BD" w:rsidR="00E82B4A" w:rsidRPr="009F44BC" w:rsidRDefault="00E82B4A" w:rsidP="00D80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Penang Science Cluster</w:t>
            </w:r>
          </w:p>
        </w:tc>
        <w:tc>
          <w:tcPr>
            <w:tcW w:w="709" w:type="dxa"/>
            <w:vAlign w:val="center"/>
          </w:tcPr>
          <w:p w14:paraId="73C22685" w14:textId="57E8794B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1015105-A</w:t>
            </w:r>
          </w:p>
        </w:tc>
        <w:tc>
          <w:tcPr>
            <w:tcW w:w="1056" w:type="dxa"/>
            <w:vAlign w:val="center"/>
          </w:tcPr>
          <w:p w14:paraId="7A4CB758" w14:textId="0F7C5D64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6C22B50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A88F7AA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391E7E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F7B97FC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382886B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1B863F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9DFAE35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52AF8EE" w14:textId="4803BBA5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C9C757C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9540AA2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828DAF8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00E8" w:rsidRPr="009F44BC" w14:paraId="14866859" w14:textId="1D56F97B" w:rsidTr="00631BB0">
        <w:tc>
          <w:tcPr>
            <w:tcW w:w="425" w:type="dxa"/>
            <w:vAlign w:val="center"/>
          </w:tcPr>
          <w:p w14:paraId="220C3D7F" w14:textId="00389825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418" w:type="dxa"/>
            <w:vAlign w:val="center"/>
          </w:tcPr>
          <w:p w14:paraId="4A9FF133" w14:textId="77D98FC9" w:rsidR="00E82B4A" w:rsidRPr="009F44BC" w:rsidRDefault="00E82B4A" w:rsidP="000A4F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 xml:space="preserve">Invest-In-Penang </w:t>
            </w:r>
            <w:proofErr w:type="spellStart"/>
            <w:r w:rsidRPr="009F44BC">
              <w:rPr>
                <w:rFonts w:ascii="Arial" w:hAnsi="Arial" w:cs="Arial"/>
                <w:sz w:val="16"/>
                <w:szCs w:val="16"/>
              </w:rPr>
              <w:t>Berhad</w:t>
            </w:r>
            <w:proofErr w:type="spellEnd"/>
          </w:p>
        </w:tc>
        <w:tc>
          <w:tcPr>
            <w:tcW w:w="709" w:type="dxa"/>
            <w:vAlign w:val="center"/>
          </w:tcPr>
          <w:p w14:paraId="74F516FA" w14:textId="01F86CF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44BC">
              <w:rPr>
                <w:rFonts w:ascii="Arial" w:hAnsi="Arial" w:cs="Arial"/>
                <w:sz w:val="16"/>
                <w:szCs w:val="16"/>
              </w:rPr>
              <w:t>946261-M</w:t>
            </w:r>
          </w:p>
        </w:tc>
        <w:tc>
          <w:tcPr>
            <w:tcW w:w="1056" w:type="dxa"/>
            <w:vAlign w:val="center"/>
          </w:tcPr>
          <w:p w14:paraId="797F72C6" w14:textId="1602E106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962FCC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558953CF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0611866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77F1BF9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05103F1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F10EBA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72C2003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12D4C02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06DB4579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2504EF20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4" w:type="dxa"/>
            <w:vAlign w:val="center"/>
          </w:tcPr>
          <w:p w14:paraId="495672FE" w14:textId="77777777" w:rsidR="00E82B4A" w:rsidRPr="009F44BC" w:rsidRDefault="00E82B4A" w:rsidP="00E82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05DCD6" w14:textId="0BF5DAA8" w:rsidR="00075EE0" w:rsidRDefault="00075EE0"/>
    <w:sectPr w:rsidR="00075EE0" w:rsidSect="009F44BC">
      <w:pgSz w:w="16838" w:h="11906" w:orient="landscape"/>
      <w:pgMar w:top="993" w:right="962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DD"/>
    <w:rsid w:val="00075EE0"/>
    <w:rsid w:val="000853DD"/>
    <w:rsid w:val="000A4F00"/>
    <w:rsid w:val="0012355A"/>
    <w:rsid w:val="00133E1B"/>
    <w:rsid w:val="001D3873"/>
    <w:rsid w:val="00387D9C"/>
    <w:rsid w:val="00631BB0"/>
    <w:rsid w:val="006E372B"/>
    <w:rsid w:val="0080389D"/>
    <w:rsid w:val="00845E5E"/>
    <w:rsid w:val="0087613F"/>
    <w:rsid w:val="008C307F"/>
    <w:rsid w:val="00924E11"/>
    <w:rsid w:val="0093070F"/>
    <w:rsid w:val="00976FD2"/>
    <w:rsid w:val="009F44BC"/>
    <w:rsid w:val="00A60F20"/>
    <w:rsid w:val="00A71826"/>
    <w:rsid w:val="00AD106D"/>
    <w:rsid w:val="00B01135"/>
    <w:rsid w:val="00C36CE2"/>
    <w:rsid w:val="00CF3758"/>
    <w:rsid w:val="00D800E8"/>
    <w:rsid w:val="00E82B4A"/>
    <w:rsid w:val="00F9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0A0B8"/>
  <w15:chartTrackingRefBased/>
  <w15:docId w15:val="{6CBA63A6-7F7A-419C-9367-026D4CFE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5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Athirah Farhanah Ariff</dc:creator>
  <cp:keywords/>
  <dc:description/>
  <cp:lastModifiedBy>MICHELLE</cp:lastModifiedBy>
  <cp:revision>5</cp:revision>
  <dcterms:created xsi:type="dcterms:W3CDTF">2020-05-21T09:10:00Z</dcterms:created>
  <dcterms:modified xsi:type="dcterms:W3CDTF">2020-06-03T07:17:00Z</dcterms:modified>
</cp:coreProperties>
</file>