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0A3" w:rsidRPr="00E2664F" w:rsidRDefault="00B60B82">
      <w:pPr>
        <w:contextualSpacing/>
        <w:rPr>
          <w:b/>
          <w:lang w:val="ms-MY"/>
        </w:rPr>
      </w:pPr>
      <w:r w:rsidRPr="00E2664F">
        <w:rPr>
          <w:b/>
          <w:lang w:val="ms-MY"/>
        </w:rPr>
        <w:t>ID 17</w:t>
      </w:r>
    </w:p>
    <w:p w:rsidR="008A20A3" w:rsidRPr="00E2664F" w:rsidRDefault="008A20A3">
      <w:pPr>
        <w:contextualSpacing/>
        <w:rPr>
          <w:b/>
          <w:lang w:val="ms-MY"/>
        </w:rPr>
      </w:pPr>
    </w:p>
    <w:p w:rsidR="008A20A3" w:rsidRPr="004161C8" w:rsidRDefault="008A20A3">
      <w:pPr>
        <w:contextualSpacing/>
        <w:rPr>
          <w:i/>
          <w:lang w:val="ms-MY"/>
        </w:rPr>
      </w:pPr>
      <w:r w:rsidRPr="004161C8">
        <w:rPr>
          <w:i/>
          <w:lang w:val="ms-MY"/>
        </w:rPr>
        <w:t>Apakah inisiatif/idea baru (yang tidak dilaksanakan oleh Kerajaan BN sebelum ini) dalam sektor pelancongan yang paling membanggakan Kerajaan Negeri sejak 2008 dan nyatakan perkembangannya. Perincikan jumlah perbelanjaan kerajaan dalam membangunkan setor ini dan berapakah pendapatan negeri.</w:t>
      </w:r>
    </w:p>
    <w:p w:rsidR="001D16F5" w:rsidRDefault="001D16F5">
      <w:pPr>
        <w:contextualSpacing/>
        <w:rPr>
          <w:lang w:val="ms-MY"/>
        </w:rPr>
      </w:pPr>
    </w:p>
    <w:p w:rsidR="001D16F5" w:rsidRDefault="004B5618">
      <w:pPr>
        <w:contextualSpacing/>
        <w:rPr>
          <w:lang w:val="ms-MY"/>
        </w:rPr>
      </w:pPr>
      <w:r>
        <w:rPr>
          <w:lang w:val="ms-MY"/>
        </w:rPr>
        <w:t>Dimaklumkan bahawa s</w:t>
      </w:r>
      <w:r w:rsidR="00CF57F3">
        <w:rPr>
          <w:lang w:val="ms-MY"/>
        </w:rPr>
        <w:t>oalan ini akan dijawab oleh YB Danny Law Heng Kiang.</w:t>
      </w:r>
    </w:p>
    <w:p w:rsidR="003E68D8" w:rsidRDefault="003E68D8">
      <w:pPr>
        <w:contextualSpacing/>
        <w:rPr>
          <w:lang w:val="ms-MY"/>
        </w:rPr>
      </w:pPr>
    </w:p>
    <w:p w:rsidR="00556AC3" w:rsidRPr="00221E55" w:rsidRDefault="00DE5EE8">
      <w:pPr>
        <w:contextualSpacing/>
        <w:rPr>
          <w:b/>
          <w:lang w:val="ms-MY"/>
        </w:rPr>
      </w:pPr>
      <w:r w:rsidRPr="00221E55">
        <w:rPr>
          <w:b/>
          <w:lang w:val="ms-MY"/>
        </w:rPr>
        <w:t>ID 293</w:t>
      </w:r>
    </w:p>
    <w:p w:rsidR="00DE5EE8" w:rsidRPr="004161C8" w:rsidRDefault="00DE5EE8">
      <w:pPr>
        <w:contextualSpacing/>
        <w:rPr>
          <w:b/>
          <w:i/>
          <w:lang w:val="ms-MY"/>
        </w:rPr>
      </w:pPr>
    </w:p>
    <w:p w:rsidR="00DE5EE8" w:rsidRDefault="00DE5EE8">
      <w:pPr>
        <w:contextualSpacing/>
        <w:rPr>
          <w:i/>
          <w:lang w:val="ms-MY"/>
        </w:rPr>
      </w:pPr>
      <w:r w:rsidRPr="004161C8">
        <w:rPr>
          <w:i/>
          <w:lang w:val="ms-MY"/>
        </w:rPr>
        <w:t>Industri Pelancongan ketika ini menghadiri kemelesetan. Apakah langkah-langkah yang telah dan akan diambil oleh Kerajaan Negeri untuk mengatasi masalah ini</w:t>
      </w:r>
      <w:r w:rsidR="002A4171" w:rsidRPr="004161C8">
        <w:rPr>
          <w:i/>
          <w:lang w:val="ms-MY"/>
        </w:rPr>
        <w:t>.</w:t>
      </w:r>
    </w:p>
    <w:p w:rsidR="00454036" w:rsidRDefault="00454036">
      <w:pPr>
        <w:contextualSpacing/>
        <w:rPr>
          <w:i/>
          <w:lang w:val="ms-MY"/>
        </w:rPr>
      </w:pPr>
    </w:p>
    <w:p w:rsidR="00454036" w:rsidRDefault="003619A5">
      <w:pPr>
        <w:contextualSpacing/>
        <w:rPr>
          <w:lang w:val="ms-MY"/>
        </w:rPr>
      </w:pPr>
      <w:r>
        <w:rPr>
          <w:lang w:val="ms-MY"/>
        </w:rPr>
        <w:t xml:space="preserve">Berdasarkan data statistik yang diterbitkan oleh Tourism Malaysia, Pulau Pinang telah mencatat penambahan pelancong-pelancong yang menginap di hotel-hotel Pulau Pinang dari tahun 2009-2011. </w:t>
      </w:r>
    </w:p>
    <w:p w:rsidR="003619A5" w:rsidRDefault="003619A5">
      <w:pPr>
        <w:contextualSpacing/>
        <w:rPr>
          <w:lang w:val="ms-MY"/>
        </w:rPr>
      </w:pPr>
      <w:r>
        <w:rPr>
          <w:lang w:val="ms-MY"/>
        </w:rPr>
        <w:t xml:space="preserve">Tambahan lagi, </w:t>
      </w:r>
      <w:r w:rsidR="00646DB1">
        <w:rPr>
          <w:lang w:val="ms-MY"/>
        </w:rPr>
        <w:t xml:space="preserve">pada tempoh Januari-Jun 2012, Pulau Pinang telah mencatat </w:t>
      </w:r>
      <w:r w:rsidR="006B7CBB">
        <w:rPr>
          <w:lang w:val="ms-MY"/>
        </w:rPr>
        <w:t>sejumlah 1,881,137 pelancong-pelancong yang telah menginap di hotel-hotel di Pulau Pinang</w:t>
      </w:r>
      <w:r w:rsidR="002B655C">
        <w:rPr>
          <w:lang w:val="ms-MY"/>
        </w:rPr>
        <w:t>, 0.44% lebih daripada jumlah pada tempoh yang sama di 2011</w:t>
      </w:r>
      <w:r w:rsidR="006B7CBB">
        <w:rPr>
          <w:lang w:val="ms-MY"/>
        </w:rPr>
        <w:t>.</w:t>
      </w:r>
    </w:p>
    <w:p w:rsidR="00B53CDA" w:rsidRDefault="00B53CDA">
      <w:pPr>
        <w:contextualSpacing/>
        <w:rPr>
          <w:lang w:val="ms-MY"/>
        </w:rPr>
      </w:pPr>
    </w:p>
    <w:p w:rsidR="003619A5" w:rsidRDefault="003619A5">
      <w:pPr>
        <w:contextualSpacing/>
        <w:rPr>
          <w:lang w:val="ms-MY"/>
        </w:rPr>
      </w:pPr>
    </w:p>
    <w:p w:rsidR="00B53CDA" w:rsidRDefault="00A0299B">
      <w:pPr>
        <w:contextualSpacing/>
        <w:rPr>
          <w:b/>
          <w:lang w:val="ms-MY"/>
        </w:rPr>
      </w:pPr>
      <w:r>
        <w:rPr>
          <w:lang w:val="ms-MY"/>
        </w:rPr>
        <w:t xml:space="preserve">                                                                                              </w:t>
      </w:r>
      <w:r w:rsidR="003936CB">
        <w:rPr>
          <w:lang w:val="ms-MY"/>
        </w:rPr>
        <w:t xml:space="preserve">         </w:t>
      </w:r>
      <w:r>
        <w:rPr>
          <w:b/>
          <w:lang w:val="ms-MY"/>
        </w:rPr>
        <w:t>Statistik</w:t>
      </w:r>
      <w:r w:rsidR="00B53CDA" w:rsidRPr="00F1038F">
        <w:rPr>
          <w:b/>
          <w:lang w:val="ms-MY"/>
        </w:rPr>
        <w:t xml:space="preserve"> Penginapan Hotel di Pulau Pinang </w:t>
      </w:r>
      <w:r>
        <w:rPr>
          <w:b/>
          <w:lang w:val="ms-MY"/>
        </w:rPr>
        <w:t xml:space="preserve">       </w:t>
      </w:r>
    </w:p>
    <w:p w:rsidR="00A0299B" w:rsidRPr="00F1038F" w:rsidRDefault="00A0299B">
      <w:pPr>
        <w:contextualSpacing/>
        <w:rPr>
          <w:b/>
          <w:lang w:val="ms-MY"/>
        </w:rPr>
      </w:pPr>
      <w:r>
        <w:rPr>
          <w:lang w:val="ms-MY"/>
        </w:rPr>
        <w:t xml:space="preserve"> </w:t>
      </w:r>
      <w:r>
        <w:rPr>
          <w:b/>
          <w:lang w:val="ms-MY"/>
        </w:rPr>
        <w:t>Statistik</w:t>
      </w:r>
      <w:r w:rsidRPr="00F1038F">
        <w:rPr>
          <w:b/>
          <w:lang w:val="ms-MY"/>
        </w:rPr>
        <w:t xml:space="preserve"> Penginapan Hotel di Pulau Pinang 09-11</w:t>
      </w:r>
      <w:r>
        <w:rPr>
          <w:b/>
          <w:lang w:val="ms-MY"/>
        </w:rPr>
        <w:t xml:space="preserve">                     </w:t>
      </w:r>
      <w:r w:rsidR="003936CB">
        <w:rPr>
          <w:b/>
          <w:lang w:val="ms-MY"/>
        </w:rPr>
        <w:t xml:space="preserve">        </w:t>
      </w:r>
      <w:r>
        <w:rPr>
          <w:b/>
          <w:lang w:val="ms-MY"/>
        </w:rPr>
        <w:t xml:space="preserve"> Januari-Jun 2011 / 2012</w:t>
      </w:r>
    </w:p>
    <w:tbl>
      <w:tblPr>
        <w:tblW w:w="8406" w:type="dxa"/>
        <w:tblInd w:w="93" w:type="dxa"/>
        <w:tblLook w:val="04A0" w:firstRow="1" w:lastRow="0" w:firstColumn="1" w:lastColumn="0" w:noHBand="0" w:noVBand="1"/>
      </w:tblPr>
      <w:tblGrid>
        <w:gridCol w:w="1372"/>
        <w:gridCol w:w="1110"/>
        <w:gridCol w:w="1110"/>
        <w:gridCol w:w="1110"/>
        <w:gridCol w:w="752"/>
        <w:gridCol w:w="1372"/>
        <w:gridCol w:w="1110"/>
        <w:gridCol w:w="1110"/>
      </w:tblGrid>
      <w:tr w:rsidR="00B53CDA" w:rsidRPr="00B53CDA" w:rsidTr="003936CB">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r w:rsidRPr="00B53CDA">
              <w:rPr>
                <w:rFonts w:ascii="Calibri" w:eastAsia="Times New Roman" w:hAnsi="Calibri" w:cs="Calibri"/>
                <w:b/>
                <w:bCs/>
                <w:color w:val="000000"/>
              </w:rPr>
              <w:t>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2009</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2010</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2011</w:t>
            </w:r>
          </w:p>
        </w:tc>
        <w:tc>
          <w:tcPr>
            <w:tcW w:w="752" w:type="dxa"/>
            <w:tcBorders>
              <w:top w:val="nil"/>
              <w:left w:val="nil"/>
              <w:bottom w:val="nil"/>
              <w:right w:val="nil"/>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p>
        </w:tc>
        <w:tc>
          <w:tcPr>
            <w:tcW w:w="7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r w:rsidRPr="00B53CDA">
              <w:rPr>
                <w:rFonts w:ascii="Calibri" w:eastAsia="Times New Roman" w:hAnsi="Calibri" w:cs="Calibri"/>
                <w:b/>
                <w:bCs/>
                <w:color w:val="000000"/>
              </w:rPr>
              <w:t>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2011</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2012</w:t>
            </w:r>
          </w:p>
        </w:tc>
      </w:tr>
      <w:tr w:rsidR="00B53CDA" w:rsidRPr="00B53CDA" w:rsidTr="003936CB">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proofErr w:type="spellStart"/>
            <w:r w:rsidRPr="00B53CDA">
              <w:rPr>
                <w:rFonts w:ascii="Calibri" w:eastAsia="Times New Roman" w:hAnsi="Calibri" w:cs="Calibri"/>
                <w:b/>
                <w:bCs/>
                <w:color w:val="000000"/>
              </w:rPr>
              <w:t>Domestik</w:t>
            </w:r>
            <w:proofErr w:type="spellEnd"/>
          </w:p>
        </w:tc>
        <w:tc>
          <w:tcPr>
            <w:tcW w:w="1110" w:type="dxa"/>
            <w:tcBorders>
              <w:top w:val="nil"/>
              <w:left w:val="nil"/>
              <w:bottom w:val="single" w:sz="4" w:space="0" w:color="auto"/>
              <w:right w:val="single" w:sz="4" w:space="0" w:color="auto"/>
            </w:tcBorders>
            <w:shd w:val="clear" w:color="auto" w:fill="auto"/>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2,982,687</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2,942,544</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2,956,390</w:t>
            </w:r>
          </w:p>
        </w:tc>
        <w:tc>
          <w:tcPr>
            <w:tcW w:w="752" w:type="dxa"/>
            <w:tcBorders>
              <w:top w:val="nil"/>
              <w:left w:val="nil"/>
              <w:bottom w:val="nil"/>
              <w:right w:val="nil"/>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proofErr w:type="spellStart"/>
            <w:r w:rsidRPr="00B53CDA">
              <w:rPr>
                <w:rFonts w:ascii="Calibri" w:eastAsia="Times New Roman" w:hAnsi="Calibri" w:cs="Calibri"/>
                <w:b/>
                <w:bCs/>
                <w:color w:val="000000"/>
              </w:rPr>
              <w:t>Domestik</w:t>
            </w:r>
            <w:proofErr w:type="spellEnd"/>
          </w:p>
        </w:tc>
        <w:tc>
          <w:tcPr>
            <w:tcW w:w="1110" w:type="dxa"/>
            <w:tcBorders>
              <w:top w:val="nil"/>
              <w:left w:val="nil"/>
              <w:bottom w:val="single" w:sz="4" w:space="0" w:color="auto"/>
              <w:right w:val="single" w:sz="4" w:space="0" w:color="auto"/>
            </w:tcBorders>
            <w:shd w:val="clear" w:color="auto" w:fill="auto"/>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1,124,962</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1,103,505</w:t>
            </w:r>
          </w:p>
        </w:tc>
      </w:tr>
      <w:tr w:rsidR="00B53CDA" w:rsidRPr="00B53CDA" w:rsidTr="003936CB">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proofErr w:type="spellStart"/>
            <w:r w:rsidRPr="00B53CDA">
              <w:rPr>
                <w:rFonts w:ascii="Calibri" w:eastAsia="Times New Roman" w:hAnsi="Calibri" w:cs="Calibri"/>
                <w:b/>
                <w:bCs/>
                <w:color w:val="000000"/>
              </w:rPr>
              <w:t>Asing</w:t>
            </w:r>
            <w:proofErr w:type="spellEnd"/>
          </w:p>
        </w:tc>
        <w:tc>
          <w:tcPr>
            <w:tcW w:w="1110" w:type="dxa"/>
            <w:tcBorders>
              <w:top w:val="nil"/>
              <w:left w:val="nil"/>
              <w:bottom w:val="single" w:sz="4" w:space="0" w:color="auto"/>
              <w:right w:val="single" w:sz="4" w:space="0" w:color="auto"/>
            </w:tcBorders>
            <w:shd w:val="clear" w:color="auto" w:fill="auto"/>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2,977,642</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3,048,320</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3,063,564</w:t>
            </w:r>
          </w:p>
        </w:tc>
        <w:tc>
          <w:tcPr>
            <w:tcW w:w="752" w:type="dxa"/>
            <w:tcBorders>
              <w:top w:val="nil"/>
              <w:left w:val="nil"/>
              <w:bottom w:val="nil"/>
              <w:right w:val="nil"/>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proofErr w:type="spellStart"/>
            <w:r w:rsidRPr="00B53CDA">
              <w:rPr>
                <w:rFonts w:ascii="Calibri" w:eastAsia="Times New Roman" w:hAnsi="Calibri" w:cs="Calibri"/>
                <w:b/>
                <w:bCs/>
                <w:color w:val="000000"/>
              </w:rPr>
              <w:t>Asing</w:t>
            </w:r>
            <w:proofErr w:type="spellEnd"/>
          </w:p>
        </w:tc>
        <w:tc>
          <w:tcPr>
            <w:tcW w:w="1110" w:type="dxa"/>
            <w:tcBorders>
              <w:top w:val="nil"/>
              <w:left w:val="nil"/>
              <w:bottom w:val="single" w:sz="4" w:space="0" w:color="auto"/>
              <w:right w:val="single" w:sz="4" w:space="0" w:color="auto"/>
            </w:tcBorders>
            <w:shd w:val="clear" w:color="auto" w:fill="auto"/>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747,948</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center"/>
              <w:rPr>
                <w:rFonts w:ascii="Calibri" w:eastAsia="Times New Roman" w:hAnsi="Calibri" w:cs="Calibri"/>
                <w:color w:val="000000"/>
              </w:rPr>
            </w:pPr>
            <w:r w:rsidRPr="00B53CDA">
              <w:rPr>
                <w:rFonts w:ascii="Calibri" w:eastAsia="Times New Roman" w:hAnsi="Calibri" w:cs="Calibri"/>
                <w:color w:val="000000"/>
              </w:rPr>
              <w:t>777,632</w:t>
            </w:r>
          </w:p>
        </w:tc>
      </w:tr>
      <w:tr w:rsidR="00B53CDA" w:rsidRPr="00B53CDA" w:rsidTr="003936CB">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proofErr w:type="spellStart"/>
            <w:r w:rsidRPr="00B53CDA">
              <w:rPr>
                <w:rFonts w:ascii="Calibri" w:eastAsia="Times New Roman" w:hAnsi="Calibri" w:cs="Calibri"/>
                <w:b/>
                <w:bCs/>
                <w:color w:val="000000"/>
              </w:rPr>
              <w:t>Jumlah</w:t>
            </w:r>
            <w:proofErr w:type="spellEnd"/>
          </w:p>
        </w:tc>
        <w:tc>
          <w:tcPr>
            <w:tcW w:w="1110" w:type="dxa"/>
            <w:tcBorders>
              <w:top w:val="nil"/>
              <w:left w:val="nil"/>
              <w:bottom w:val="single" w:sz="4" w:space="0" w:color="auto"/>
              <w:right w:val="single" w:sz="4" w:space="0" w:color="auto"/>
            </w:tcBorders>
            <w:shd w:val="clear" w:color="auto" w:fill="auto"/>
            <w:vAlign w:val="center"/>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5,960,329</w:t>
            </w:r>
          </w:p>
        </w:tc>
        <w:tc>
          <w:tcPr>
            <w:tcW w:w="1110" w:type="dxa"/>
            <w:tcBorders>
              <w:top w:val="nil"/>
              <w:left w:val="nil"/>
              <w:bottom w:val="single" w:sz="4" w:space="0" w:color="auto"/>
              <w:right w:val="single" w:sz="4" w:space="0" w:color="auto"/>
            </w:tcBorders>
            <w:shd w:val="clear" w:color="auto" w:fill="auto"/>
            <w:noWrap/>
            <w:vAlign w:val="center"/>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5,990,864</w:t>
            </w:r>
          </w:p>
        </w:tc>
        <w:tc>
          <w:tcPr>
            <w:tcW w:w="1110" w:type="dxa"/>
            <w:tcBorders>
              <w:top w:val="nil"/>
              <w:left w:val="nil"/>
              <w:bottom w:val="single" w:sz="4" w:space="0" w:color="auto"/>
              <w:right w:val="single" w:sz="4" w:space="0" w:color="auto"/>
            </w:tcBorders>
            <w:shd w:val="clear" w:color="auto" w:fill="auto"/>
            <w:noWrap/>
            <w:vAlign w:val="center"/>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6,019,954</w:t>
            </w:r>
          </w:p>
        </w:tc>
        <w:tc>
          <w:tcPr>
            <w:tcW w:w="752" w:type="dxa"/>
            <w:tcBorders>
              <w:top w:val="nil"/>
              <w:left w:val="nil"/>
              <w:bottom w:val="nil"/>
              <w:right w:val="nil"/>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proofErr w:type="spellStart"/>
            <w:r w:rsidRPr="00B53CDA">
              <w:rPr>
                <w:rFonts w:ascii="Calibri" w:eastAsia="Times New Roman" w:hAnsi="Calibri" w:cs="Calibri"/>
                <w:b/>
                <w:bCs/>
                <w:color w:val="000000"/>
              </w:rPr>
              <w:t>Jumlah</w:t>
            </w:r>
            <w:proofErr w:type="spellEnd"/>
          </w:p>
        </w:tc>
        <w:tc>
          <w:tcPr>
            <w:tcW w:w="1110" w:type="dxa"/>
            <w:tcBorders>
              <w:top w:val="nil"/>
              <w:left w:val="nil"/>
              <w:bottom w:val="single" w:sz="4" w:space="0" w:color="auto"/>
              <w:right w:val="single" w:sz="4" w:space="0" w:color="auto"/>
            </w:tcBorders>
            <w:shd w:val="clear" w:color="auto" w:fill="auto"/>
            <w:vAlign w:val="center"/>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1,872,910</w:t>
            </w:r>
          </w:p>
        </w:tc>
        <w:tc>
          <w:tcPr>
            <w:tcW w:w="1110" w:type="dxa"/>
            <w:tcBorders>
              <w:top w:val="nil"/>
              <w:left w:val="nil"/>
              <w:bottom w:val="single" w:sz="4" w:space="0" w:color="auto"/>
              <w:right w:val="single" w:sz="4" w:space="0" w:color="auto"/>
            </w:tcBorders>
            <w:shd w:val="clear" w:color="auto" w:fill="auto"/>
            <w:vAlign w:val="center"/>
            <w:hideMark/>
          </w:tcPr>
          <w:p w:rsidR="00B53CDA" w:rsidRPr="00B53CDA" w:rsidRDefault="00B53CDA" w:rsidP="00B53CDA">
            <w:pPr>
              <w:spacing w:after="0" w:line="240" w:lineRule="auto"/>
              <w:jc w:val="center"/>
              <w:rPr>
                <w:rFonts w:ascii="Calibri" w:eastAsia="Times New Roman" w:hAnsi="Calibri" w:cs="Calibri"/>
                <w:b/>
                <w:bCs/>
                <w:color w:val="000000"/>
              </w:rPr>
            </w:pPr>
            <w:r w:rsidRPr="00B53CDA">
              <w:rPr>
                <w:rFonts w:ascii="Calibri" w:eastAsia="Times New Roman" w:hAnsi="Calibri" w:cs="Calibri"/>
                <w:b/>
                <w:bCs/>
                <w:color w:val="000000"/>
              </w:rPr>
              <w:t>1,881,137</w:t>
            </w:r>
          </w:p>
        </w:tc>
      </w:tr>
      <w:tr w:rsidR="00B53CDA" w:rsidRPr="00B53CDA" w:rsidTr="003936CB">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b/>
                <w:bCs/>
                <w:color w:val="000000"/>
              </w:rPr>
            </w:pPr>
            <w:r w:rsidRPr="00B53CDA">
              <w:rPr>
                <w:rFonts w:ascii="Calibri" w:eastAsia="Times New Roman" w:hAnsi="Calibri" w:cs="Calibri"/>
                <w:b/>
                <w:bCs/>
                <w:color w:val="000000"/>
              </w:rPr>
              <w:t>%</w:t>
            </w:r>
            <w:proofErr w:type="spellStart"/>
            <w:r w:rsidRPr="00B53CDA">
              <w:rPr>
                <w:rFonts w:ascii="Calibri" w:eastAsia="Times New Roman" w:hAnsi="Calibri" w:cs="Calibri"/>
                <w:b/>
                <w:bCs/>
                <w:color w:val="000000"/>
              </w:rPr>
              <w:t>Perubahan</w:t>
            </w:r>
            <w:proofErr w:type="spellEnd"/>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r w:rsidRPr="00B53CDA">
              <w:rPr>
                <w:rFonts w:ascii="Calibri" w:eastAsia="Times New Roman" w:hAnsi="Calibri" w:cs="Calibri"/>
                <w:color w:val="000000"/>
              </w:rPr>
              <w:t> </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right"/>
              <w:rPr>
                <w:rFonts w:ascii="Calibri" w:eastAsia="Times New Roman" w:hAnsi="Calibri" w:cs="Calibri"/>
                <w:color w:val="000000"/>
              </w:rPr>
            </w:pPr>
            <w:r w:rsidRPr="00B53CDA">
              <w:rPr>
                <w:rFonts w:ascii="Calibri" w:eastAsia="Times New Roman" w:hAnsi="Calibri" w:cs="Calibri"/>
                <w:color w:val="000000"/>
              </w:rPr>
              <w:t>0.51%</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right"/>
              <w:rPr>
                <w:rFonts w:ascii="Calibri" w:eastAsia="Times New Roman" w:hAnsi="Calibri" w:cs="Calibri"/>
                <w:color w:val="000000"/>
              </w:rPr>
            </w:pPr>
            <w:r w:rsidRPr="00B53CDA">
              <w:rPr>
                <w:rFonts w:ascii="Calibri" w:eastAsia="Times New Roman" w:hAnsi="Calibri" w:cs="Calibri"/>
                <w:color w:val="000000"/>
              </w:rPr>
              <w:t>0.49%</w:t>
            </w:r>
          </w:p>
        </w:tc>
        <w:tc>
          <w:tcPr>
            <w:tcW w:w="752" w:type="dxa"/>
            <w:tcBorders>
              <w:top w:val="nil"/>
              <w:left w:val="nil"/>
              <w:bottom w:val="nil"/>
              <w:right w:val="nil"/>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p>
        </w:tc>
        <w:tc>
          <w:tcPr>
            <w:tcW w:w="784" w:type="dxa"/>
            <w:tcBorders>
              <w:top w:val="nil"/>
              <w:left w:val="single" w:sz="4" w:space="0" w:color="auto"/>
              <w:bottom w:val="single" w:sz="4" w:space="0" w:color="auto"/>
              <w:right w:val="single" w:sz="4" w:space="0" w:color="auto"/>
            </w:tcBorders>
            <w:shd w:val="clear" w:color="auto" w:fill="auto"/>
            <w:noWrap/>
            <w:vAlign w:val="bottom"/>
            <w:hideMark/>
          </w:tcPr>
          <w:p w:rsidR="00B53CDA" w:rsidRPr="00B53CDA" w:rsidRDefault="00B53CDA" w:rsidP="007E49BA">
            <w:pPr>
              <w:spacing w:after="0" w:line="240" w:lineRule="auto"/>
              <w:rPr>
                <w:rFonts w:ascii="Calibri" w:eastAsia="Times New Roman" w:hAnsi="Calibri" w:cs="Calibri"/>
                <w:b/>
                <w:bCs/>
                <w:color w:val="000000"/>
              </w:rPr>
            </w:pPr>
            <w:r w:rsidRPr="00B53CDA">
              <w:rPr>
                <w:rFonts w:ascii="Calibri" w:eastAsia="Times New Roman" w:hAnsi="Calibri" w:cs="Calibri"/>
                <w:b/>
                <w:bCs/>
                <w:color w:val="000000"/>
              </w:rPr>
              <w:t>%</w:t>
            </w:r>
            <w:proofErr w:type="spellStart"/>
            <w:r w:rsidR="007E49BA">
              <w:rPr>
                <w:rFonts w:ascii="Calibri" w:eastAsia="Times New Roman" w:hAnsi="Calibri" w:cs="Calibri"/>
                <w:b/>
                <w:bCs/>
                <w:color w:val="000000"/>
              </w:rPr>
              <w:t>P</w:t>
            </w:r>
            <w:r w:rsidRPr="00B53CDA">
              <w:rPr>
                <w:rFonts w:ascii="Calibri" w:eastAsia="Times New Roman" w:hAnsi="Calibri" w:cs="Calibri"/>
                <w:b/>
                <w:bCs/>
                <w:color w:val="000000"/>
              </w:rPr>
              <w:t>erubahan</w:t>
            </w:r>
            <w:proofErr w:type="spellEnd"/>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rPr>
                <w:rFonts w:ascii="Calibri" w:eastAsia="Times New Roman" w:hAnsi="Calibri" w:cs="Calibri"/>
                <w:color w:val="000000"/>
              </w:rPr>
            </w:pPr>
            <w:r w:rsidRPr="00B53CDA">
              <w:rPr>
                <w:rFonts w:ascii="Calibri" w:eastAsia="Times New Roman" w:hAnsi="Calibri" w:cs="Calibri"/>
                <w:color w:val="000000"/>
              </w:rPr>
              <w:t> </w:t>
            </w:r>
          </w:p>
        </w:tc>
        <w:tc>
          <w:tcPr>
            <w:tcW w:w="1110" w:type="dxa"/>
            <w:tcBorders>
              <w:top w:val="nil"/>
              <w:left w:val="nil"/>
              <w:bottom w:val="single" w:sz="4" w:space="0" w:color="auto"/>
              <w:right w:val="single" w:sz="4" w:space="0" w:color="auto"/>
            </w:tcBorders>
            <w:shd w:val="clear" w:color="auto" w:fill="auto"/>
            <w:noWrap/>
            <w:vAlign w:val="bottom"/>
            <w:hideMark/>
          </w:tcPr>
          <w:p w:rsidR="00B53CDA" w:rsidRPr="00B53CDA" w:rsidRDefault="00B53CDA" w:rsidP="00B53CDA">
            <w:pPr>
              <w:spacing w:after="0" w:line="240" w:lineRule="auto"/>
              <w:jc w:val="right"/>
              <w:rPr>
                <w:rFonts w:ascii="Calibri" w:eastAsia="Times New Roman" w:hAnsi="Calibri" w:cs="Calibri"/>
                <w:color w:val="000000"/>
              </w:rPr>
            </w:pPr>
            <w:r w:rsidRPr="00B53CDA">
              <w:rPr>
                <w:rFonts w:ascii="Calibri" w:eastAsia="Times New Roman" w:hAnsi="Calibri" w:cs="Calibri"/>
                <w:color w:val="000000"/>
              </w:rPr>
              <w:t>0.44%</w:t>
            </w:r>
          </w:p>
        </w:tc>
      </w:tr>
    </w:tbl>
    <w:p w:rsidR="00B53CDA" w:rsidRDefault="00046F62">
      <w:pPr>
        <w:contextualSpacing/>
        <w:rPr>
          <w:lang w:val="ms-MY"/>
        </w:rPr>
      </w:pPr>
      <w:r>
        <w:rPr>
          <w:lang w:val="ms-MY"/>
        </w:rPr>
        <w:t xml:space="preserve">Walaubagaimanapun, Kerajaan Negeri akan terus mempergiatkan </w:t>
      </w:r>
      <w:r w:rsidR="00A3207E">
        <w:rPr>
          <w:lang w:val="ms-MY"/>
        </w:rPr>
        <w:t xml:space="preserve">aktiviti promosi dan </w:t>
      </w:r>
      <w:r w:rsidR="00A86E4F">
        <w:rPr>
          <w:lang w:val="ms-MY"/>
        </w:rPr>
        <w:t>pemasaran Pulau Pinang</w:t>
      </w:r>
      <w:r w:rsidR="0038242A">
        <w:rPr>
          <w:lang w:val="ms-MY"/>
        </w:rPr>
        <w:t xml:space="preserve"> sebagai destinasi pelancongan yang </w:t>
      </w:r>
      <w:r w:rsidR="00602D76">
        <w:rPr>
          <w:lang w:val="ms-MY"/>
        </w:rPr>
        <w:t>menarik di Asia Tenggara.</w:t>
      </w:r>
      <w:r w:rsidR="00BB6CA2">
        <w:rPr>
          <w:lang w:val="ms-MY"/>
        </w:rPr>
        <w:t xml:space="preserve"> Untuk makluman Yang Berhormat, </w:t>
      </w:r>
      <w:r w:rsidR="000032CD">
        <w:rPr>
          <w:lang w:val="ms-MY"/>
        </w:rPr>
        <w:t xml:space="preserve">taman tema mesra alam Escape! dan Penang Golf Club (yang sebelum ini dikenali sebagai Bukit Jambul Country Club) </w:t>
      </w:r>
      <w:r w:rsidR="005C0ABF">
        <w:rPr>
          <w:lang w:val="ms-MY"/>
        </w:rPr>
        <w:t xml:space="preserve">juga </w:t>
      </w:r>
      <w:r w:rsidR="000032CD">
        <w:rPr>
          <w:lang w:val="ms-MY"/>
        </w:rPr>
        <w:t>akan dibuka pada akhir tahun ini.</w:t>
      </w:r>
    </w:p>
    <w:p w:rsidR="00D2431A" w:rsidRDefault="00D2431A">
      <w:pPr>
        <w:contextualSpacing/>
        <w:rPr>
          <w:lang w:val="ms-MY"/>
        </w:rPr>
      </w:pPr>
    </w:p>
    <w:p w:rsidR="001B772C" w:rsidRDefault="001B772C">
      <w:pPr>
        <w:contextualSpacing/>
        <w:rPr>
          <w:lang w:val="ms-MY"/>
        </w:rPr>
      </w:pPr>
    </w:p>
    <w:p w:rsidR="009A6F3B" w:rsidRDefault="00975EBC">
      <w:pPr>
        <w:contextualSpacing/>
        <w:rPr>
          <w:b/>
          <w:lang w:val="ms-MY"/>
        </w:rPr>
      </w:pPr>
      <w:r>
        <w:rPr>
          <w:b/>
          <w:lang w:val="ms-MY"/>
        </w:rPr>
        <w:t>ID 334</w:t>
      </w:r>
    </w:p>
    <w:p w:rsidR="00975EBC" w:rsidRDefault="00975EBC">
      <w:pPr>
        <w:contextualSpacing/>
        <w:rPr>
          <w:b/>
          <w:lang w:val="ms-MY"/>
        </w:rPr>
      </w:pPr>
    </w:p>
    <w:p w:rsidR="00975EBC" w:rsidRPr="00905FE8" w:rsidRDefault="00975EBC">
      <w:pPr>
        <w:contextualSpacing/>
        <w:rPr>
          <w:i/>
          <w:lang w:val="ms-MY"/>
        </w:rPr>
      </w:pPr>
      <w:r w:rsidRPr="00905FE8">
        <w:rPr>
          <w:i/>
          <w:lang w:val="ms-MY"/>
        </w:rPr>
        <w:t>Sila nyatakan bilangan pelancong asing yang telah datang ke Pulau Pinang dalam tahun 2012? Apakah tempat pelancongan yang paling disukai oleh pelancong asing?</w:t>
      </w:r>
    </w:p>
    <w:p w:rsidR="00B51153" w:rsidRDefault="00B51153" w:rsidP="004319D4">
      <w:pPr>
        <w:contextualSpacing/>
        <w:rPr>
          <w:lang w:val="ms-MY"/>
        </w:rPr>
      </w:pPr>
    </w:p>
    <w:p w:rsidR="00B66D66" w:rsidRDefault="007D54AC" w:rsidP="004319D4">
      <w:pPr>
        <w:contextualSpacing/>
        <w:rPr>
          <w:lang w:val="ms-MY"/>
        </w:rPr>
      </w:pPr>
      <w:r>
        <w:rPr>
          <w:lang w:val="ms-MY"/>
        </w:rPr>
        <w:t xml:space="preserve">Kerajaan Negeri tidak mempunyai statistik pelawat asing yang melawat Pulau Pinang kerana data yang dikumpul oleh Imigrasi adalah daripada </w:t>
      </w:r>
      <w:r>
        <w:rPr>
          <w:i/>
          <w:lang w:val="ms-MY"/>
        </w:rPr>
        <w:t xml:space="preserve">entry </w:t>
      </w:r>
      <w:r w:rsidRPr="007D54AC">
        <w:rPr>
          <w:lang w:val="ms-MY"/>
        </w:rPr>
        <w:t>points</w:t>
      </w:r>
      <w:r>
        <w:rPr>
          <w:lang w:val="ms-MY"/>
        </w:rPr>
        <w:t xml:space="preserve"> ke Malaysia. Walau bagaimanapun,</w:t>
      </w:r>
      <w:r w:rsidR="00535823">
        <w:rPr>
          <w:lang w:val="ms-MY"/>
        </w:rPr>
        <w:t xml:space="preserve"> st</w:t>
      </w:r>
      <w:r w:rsidR="00376DB0">
        <w:rPr>
          <w:lang w:val="ms-MY"/>
        </w:rPr>
        <w:t>atistik penginapan hotel boleh di</w:t>
      </w:r>
      <w:r w:rsidR="00535823">
        <w:rPr>
          <w:lang w:val="ms-MY"/>
        </w:rPr>
        <w:t>jadi</w:t>
      </w:r>
      <w:r w:rsidR="00376DB0">
        <w:rPr>
          <w:lang w:val="ms-MY"/>
        </w:rPr>
        <w:t>kan sebagai</w:t>
      </w:r>
      <w:r w:rsidR="00535823">
        <w:rPr>
          <w:lang w:val="ms-MY"/>
        </w:rPr>
        <w:t xml:space="preserve"> u</w:t>
      </w:r>
      <w:r w:rsidR="00997973">
        <w:rPr>
          <w:lang w:val="ms-MY"/>
        </w:rPr>
        <w:t>kur rujuk pelancong yang datang ke</w:t>
      </w:r>
      <w:r w:rsidR="00535823">
        <w:rPr>
          <w:lang w:val="ms-MY"/>
        </w:rPr>
        <w:t xml:space="preserve"> Pulau Pinang. </w:t>
      </w:r>
    </w:p>
    <w:p w:rsidR="00B66D66" w:rsidRDefault="00B66D66" w:rsidP="004319D4">
      <w:pPr>
        <w:contextualSpacing/>
        <w:rPr>
          <w:lang w:val="ms-MY"/>
        </w:rPr>
      </w:pPr>
    </w:p>
    <w:p w:rsidR="00BC34D2" w:rsidRDefault="00535823" w:rsidP="004319D4">
      <w:pPr>
        <w:contextualSpacing/>
        <w:rPr>
          <w:lang w:val="ms-MY"/>
        </w:rPr>
      </w:pPr>
      <w:r>
        <w:rPr>
          <w:lang w:val="ms-MY"/>
        </w:rPr>
        <w:t>M</w:t>
      </w:r>
      <w:r w:rsidR="00952338" w:rsidRPr="007D54AC">
        <w:rPr>
          <w:lang w:val="ms-MY"/>
        </w:rPr>
        <w:t>engikut</w:t>
      </w:r>
      <w:r w:rsidR="00952338">
        <w:rPr>
          <w:lang w:val="ms-MY"/>
        </w:rPr>
        <w:t xml:space="preserve"> data statistik yang telah diberi oleh Tourism Malaysia, jumlah pelawat asing yang telah </w:t>
      </w:r>
      <w:r w:rsidR="006E7FE9">
        <w:rPr>
          <w:lang w:val="ms-MY"/>
        </w:rPr>
        <w:t>menginap di hotel-hotel di</w:t>
      </w:r>
      <w:r w:rsidR="00952338">
        <w:rPr>
          <w:lang w:val="ms-MY"/>
        </w:rPr>
        <w:t xml:space="preserve"> Pulau Pinang dari bulan Januari ke Jun 2012 adalah 777,632 berb</w:t>
      </w:r>
      <w:r w:rsidR="00E242CE">
        <w:rPr>
          <w:lang w:val="ms-MY"/>
        </w:rPr>
        <w:t xml:space="preserve">anding </w:t>
      </w:r>
      <w:r w:rsidR="00E242CE">
        <w:rPr>
          <w:lang w:val="ms-MY"/>
        </w:rPr>
        <w:lastRenderedPageBreak/>
        <w:t>dengan 747,948 pada Jan-Jun</w:t>
      </w:r>
      <w:r w:rsidR="00952338">
        <w:rPr>
          <w:lang w:val="ms-MY"/>
        </w:rPr>
        <w:t xml:space="preserve"> 2011.</w:t>
      </w:r>
      <w:r w:rsidR="00BD09AF">
        <w:rPr>
          <w:lang w:val="ms-MY"/>
        </w:rPr>
        <w:t xml:space="preserve"> </w:t>
      </w:r>
      <w:r w:rsidR="00B66D66">
        <w:rPr>
          <w:lang w:val="ms-MY"/>
        </w:rPr>
        <w:t>Ini adalah penambahan sebanyak 3.7% berbanding dengan tempoh yang sama pada tahun 2011.</w:t>
      </w:r>
      <w:r w:rsidR="00BC34D2">
        <w:rPr>
          <w:lang w:val="ms-MY"/>
        </w:rPr>
        <w:t xml:space="preserve"> </w:t>
      </w:r>
    </w:p>
    <w:p w:rsidR="00BC34D2" w:rsidRDefault="00BC34D2" w:rsidP="004319D4">
      <w:pPr>
        <w:contextualSpacing/>
        <w:rPr>
          <w:lang w:val="ms-MY"/>
        </w:rPr>
      </w:pPr>
    </w:p>
    <w:p w:rsidR="00BD09AF" w:rsidRDefault="00BD09AF" w:rsidP="004319D4">
      <w:pPr>
        <w:contextualSpacing/>
        <w:rPr>
          <w:lang w:val="ms-MY"/>
        </w:rPr>
      </w:pPr>
      <w:r>
        <w:rPr>
          <w:lang w:val="ms-MY"/>
        </w:rPr>
        <w:t xml:space="preserve">Tempat-tempat pelancongan yang paling disukai oleh pelancong asing termasuk </w:t>
      </w:r>
      <w:r w:rsidR="0001068F">
        <w:rPr>
          <w:lang w:val="ms-MY"/>
        </w:rPr>
        <w:t xml:space="preserve">sekitar Bandar George Town, </w:t>
      </w:r>
      <w:r w:rsidR="00085C03">
        <w:rPr>
          <w:lang w:val="ms-MY"/>
        </w:rPr>
        <w:t>Batu Feringghi</w:t>
      </w:r>
      <w:r w:rsidR="00085159">
        <w:rPr>
          <w:lang w:val="ms-MY"/>
        </w:rPr>
        <w:t xml:space="preserve"> dan </w:t>
      </w:r>
      <w:r>
        <w:rPr>
          <w:lang w:val="ms-MY"/>
        </w:rPr>
        <w:t xml:space="preserve"> Bukit Bendera</w:t>
      </w:r>
      <w:r w:rsidR="004B5CBD">
        <w:rPr>
          <w:lang w:val="ms-MY"/>
        </w:rPr>
        <w:t>.</w:t>
      </w:r>
      <w:r w:rsidR="00E83C49">
        <w:rPr>
          <w:lang w:val="ms-MY"/>
        </w:rPr>
        <w:t xml:space="preserve"> Pada tahun 2011 sahaja,</w:t>
      </w:r>
      <w:r w:rsidR="00085C03">
        <w:rPr>
          <w:lang w:val="ms-MY"/>
        </w:rPr>
        <w:t xml:space="preserve"> sejumlah</w:t>
      </w:r>
      <w:r w:rsidR="00E83C49">
        <w:rPr>
          <w:lang w:val="ms-MY"/>
        </w:rPr>
        <w:t xml:space="preserve"> 693,590 pelancong telah melawati </w:t>
      </w:r>
      <w:r w:rsidR="00503045">
        <w:rPr>
          <w:lang w:val="ms-MY"/>
        </w:rPr>
        <w:t xml:space="preserve"> Bukit Bendera</w:t>
      </w:r>
      <w:r w:rsidR="0001068F">
        <w:rPr>
          <w:lang w:val="ms-MY"/>
        </w:rPr>
        <w:t xml:space="preserve">. </w:t>
      </w:r>
    </w:p>
    <w:p w:rsidR="00952338" w:rsidRDefault="00952338" w:rsidP="004319D4">
      <w:pPr>
        <w:contextualSpacing/>
        <w:rPr>
          <w:lang w:val="ms-MY"/>
        </w:rPr>
      </w:pPr>
    </w:p>
    <w:p w:rsidR="00CD66B3" w:rsidRDefault="00CD66B3">
      <w:pPr>
        <w:contextualSpacing/>
        <w:rPr>
          <w:lang w:val="ms-MY"/>
        </w:rPr>
      </w:pPr>
    </w:p>
    <w:p w:rsidR="00975EBC" w:rsidRDefault="00975EBC">
      <w:pPr>
        <w:contextualSpacing/>
        <w:rPr>
          <w:b/>
          <w:lang w:val="ms-MY"/>
        </w:rPr>
      </w:pPr>
    </w:p>
    <w:p w:rsidR="008F4A21" w:rsidRDefault="008F4A21">
      <w:pPr>
        <w:contextualSpacing/>
        <w:rPr>
          <w:b/>
          <w:lang w:val="ms-MY"/>
        </w:rPr>
      </w:pPr>
      <w:r>
        <w:rPr>
          <w:b/>
          <w:lang w:val="ms-MY"/>
        </w:rPr>
        <w:t>ID 346</w:t>
      </w:r>
    </w:p>
    <w:p w:rsidR="008F4A21" w:rsidRDefault="008F4A21">
      <w:pPr>
        <w:contextualSpacing/>
        <w:rPr>
          <w:b/>
          <w:lang w:val="ms-MY"/>
        </w:rPr>
      </w:pPr>
    </w:p>
    <w:p w:rsidR="008F4A21" w:rsidRPr="004161C8" w:rsidRDefault="008F4A21">
      <w:pPr>
        <w:contextualSpacing/>
        <w:rPr>
          <w:i/>
          <w:lang w:val="ms-MY"/>
        </w:rPr>
      </w:pPr>
      <w:r w:rsidRPr="004161C8">
        <w:rPr>
          <w:i/>
          <w:lang w:val="ms-MY"/>
        </w:rPr>
        <w:t>Sejak tahun 2008, adakah Kerajaan Negeri mewujudkan apa-apa tempat pelancongan yang menarik dan baru di Pulau Pinang untuk membangunkan sektor pelancongan negeri?</w:t>
      </w:r>
    </w:p>
    <w:p w:rsidR="004319D4" w:rsidRDefault="004319D4">
      <w:pPr>
        <w:contextualSpacing/>
        <w:rPr>
          <w:lang w:val="ms-MY"/>
        </w:rPr>
      </w:pPr>
    </w:p>
    <w:p w:rsidR="003378F6" w:rsidRDefault="004469C8" w:rsidP="003378F6">
      <w:pPr>
        <w:contextualSpacing/>
        <w:rPr>
          <w:lang w:val="ms-MY"/>
        </w:rPr>
      </w:pPr>
      <w:r>
        <w:rPr>
          <w:lang w:val="ms-MY"/>
        </w:rPr>
        <w:t xml:space="preserve">Walaupun Penang Global Tourism tidak bertanggungjawab untuk mewujudkan tempat-tempat pelancongan baru di Pulau Pinang, ia akan mempromosikan tempat-tempat yang menarik dan baru di Pulau Pinang, seperti </w:t>
      </w:r>
      <w:r w:rsidR="000F3149">
        <w:rPr>
          <w:lang w:val="ms-MY"/>
        </w:rPr>
        <w:t xml:space="preserve">bangunan-bangunan warisan yang dibaikpulihkan untuk dijadikan </w:t>
      </w:r>
      <w:r>
        <w:rPr>
          <w:lang w:val="ms-MY"/>
        </w:rPr>
        <w:t xml:space="preserve">restoran-restoran, kedai kopi dan hotel-hotel butik yang baru-baru ini semakin bertambah  </w:t>
      </w:r>
      <w:r w:rsidR="000F3149">
        <w:rPr>
          <w:lang w:val="ms-MY"/>
        </w:rPr>
        <w:t xml:space="preserve">di sekitar bandar George Town. </w:t>
      </w:r>
      <w:r w:rsidR="00873580">
        <w:rPr>
          <w:lang w:val="ms-MY"/>
        </w:rPr>
        <w:t xml:space="preserve">Tambahan lagi, pakej </w:t>
      </w:r>
      <w:r w:rsidR="00496F0E">
        <w:rPr>
          <w:i/>
          <w:lang w:val="ms-MY"/>
        </w:rPr>
        <w:t>River Cruise</w:t>
      </w:r>
      <w:r w:rsidR="00925442" w:rsidRPr="00925442">
        <w:rPr>
          <w:lang w:val="ms-MY"/>
        </w:rPr>
        <w:t xml:space="preserve"> yang</w:t>
      </w:r>
      <w:r w:rsidR="00496F0E">
        <w:rPr>
          <w:lang w:val="ms-MY"/>
        </w:rPr>
        <w:t xml:space="preserve"> memperkenalkan tempat-tempat tarikan pelancong di Seberang Prai yang</w:t>
      </w:r>
      <w:r w:rsidR="00873580" w:rsidRPr="00873580">
        <w:rPr>
          <w:lang w:val="ms-MY"/>
        </w:rPr>
        <w:t xml:space="preserve"> dikendalikan oleh</w:t>
      </w:r>
      <w:r w:rsidR="00256897">
        <w:rPr>
          <w:lang w:val="ms-MY"/>
        </w:rPr>
        <w:t xml:space="preserve"> </w:t>
      </w:r>
      <w:r w:rsidR="003826F3">
        <w:rPr>
          <w:lang w:val="ms-MY"/>
        </w:rPr>
        <w:t>Juru Autocity</w:t>
      </w:r>
      <w:r w:rsidR="00F8462D">
        <w:rPr>
          <w:lang w:val="ms-MY"/>
        </w:rPr>
        <w:t xml:space="preserve"> juga turut dipromosikan oleh Kerajaan Negeri untuk </w:t>
      </w:r>
      <w:r w:rsidR="003C4BA5">
        <w:rPr>
          <w:lang w:val="ms-MY"/>
        </w:rPr>
        <w:t xml:space="preserve">menggalakkan pelancong-pelancong ke </w:t>
      </w:r>
      <w:r w:rsidR="003917A6">
        <w:rPr>
          <w:lang w:val="ms-MY"/>
        </w:rPr>
        <w:t xml:space="preserve">Seberang Prai. </w:t>
      </w:r>
      <w:r w:rsidR="003378F6">
        <w:rPr>
          <w:lang w:val="ms-MY"/>
        </w:rPr>
        <w:t>Di samping itu, taman tema mesra alam Escape! dan Penang Golf Club (yang sebelum ini dikenali sebagai Bukit Jambul Country Club) juga akan dibuka pada akhir tahun ini.</w:t>
      </w:r>
    </w:p>
    <w:p w:rsidR="003378F6" w:rsidRDefault="003378F6">
      <w:pPr>
        <w:contextualSpacing/>
        <w:rPr>
          <w:lang w:val="ms-MY"/>
        </w:rPr>
      </w:pPr>
    </w:p>
    <w:p w:rsidR="00BE0D8B" w:rsidRDefault="00BE0D8B">
      <w:pPr>
        <w:contextualSpacing/>
        <w:rPr>
          <w:lang w:val="ms-MY"/>
        </w:rPr>
      </w:pPr>
    </w:p>
    <w:p w:rsidR="00A5683C" w:rsidRDefault="00A5683C">
      <w:pPr>
        <w:contextualSpacing/>
        <w:rPr>
          <w:lang w:val="ms-MY"/>
        </w:rPr>
      </w:pPr>
    </w:p>
    <w:p w:rsidR="00D41D1D" w:rsidRDefault="00D41D1D">
      <w:pPr>
        <w:contextualSpacing/>
        <w:rPr>
          <w:lang w:val="ms-MY"/>
        </w:rPr>
      </w:pPr>
    </w:p>
    <w:p w:rsidR="00D41D1D" w:rsidRDefault="00D41D1D">
      <w:pPr>
        <w:contextualSpacing/>
        <w:rPr>
          <w:lang w:val="ms-MY"/>
        </w:rPr>
      </w:pPr>
    </w:p>
    <w:p w:rsidR="00530C0A" w:rsidRPr="00530C0A" w:rsidRDefault="00530C0A">
      <w:pPr>
        <w:contextualSpacing/>
        <w:rPr>
          <w:b/>
          <w:lang w:val="ms-MY"/>
        </w:rPr>
      </w:pPr>
      <w:r w:rsidRPr="00530C0A">
        <w:rPr>
          <w:b/>
          <w:lang w:val="ms-MY"/>
        </w:rPr>
        <w:t>ID 347</w:t>
      </w:r>
    </w:p>
    <w:p w:rsidR="00530C0A" w:rsidRDefault="00530C0A">
      <w:pPr>
        <w:contextualSpacing/>
        <w:rPr>
          <w:lang w:val="ms-MY"/>
        </w:rPr>
      </w:pPr>
    </w:p>
    <w:p w:rsidR="00530C0A" w:rsidRDefault="00530C0A">
      <w:pPr>
        <w:contextualSpacing/>
        <w:rPr>
          <w:i/>
          <w:lang w:val="ms-MY"/>
        </w:rPr>
      </w:pPr>
      <w:r w:rsidRPr="00905FE8">
        <w:rPr>
          <w:i/>
          <w:lang w:val="ms-MY"/>
        </w:rPr>
        <w:t>Banyak tokong-tokong yang bersejarah di Negara China telah dijadikan sebagai tempat pelancongan yang menarik, adakah Kerajaan Negeri bercadang membangunkan sebilangan tokong atau tapak bukan Islam atau masjid yang mempunyai sejarah lama sebagai tempat pelancongan, seperti Tokong Tua Pek Kong di Relau yang mempunyai sejarah melebihi 100 tahun?</w:t>
      </w:r>
    </w:p>
    <w:p w:rsidR="00EA2F47" w:rsidRDefault="00EA2F47">
      <w:pPr>
        <w:contextualSpacing/>
        <w:rPr>
          <w:i/>
          <w:lang w:val="ms-MY"/>
        </w:rPr>
      </w:pPr>
    </w:p>
    <w:p w:rsidR="00EA2F47" w:rsidRPr="00EA2F47" w:rsidRDefault="00DB3E77">
      <w:pPr>
        <w:contextualSpacing/>
        <w:rPr>
          <w:lang w:val="ms-MY"/>
        </w:rPr>
      </w:pPr>
      <w:r>
        <w:rPr>
          <w:lang w:val="ms-MY"/>
        </w:rPr>
        <w:t>Pada masa ini, Kerajaan Negeri tidak merancang untuk membangunkan tempat-tempat agama untuk dijadikan sebagai tempat pelancongan yang baru</w:t>
      </w:r>
      <w:r w:rsidR="00CD3C64">
        <w:rPr>
          <w:lang w:val="ms-MY"/>
        </w:rPr>
        <w:t>. Ini kerana Pulau Pinang sudah mempunyai sebilangan tempat-tempat agama yang terkenal seperti</w:t>
      </w:r>
      <w:r w:rsidR="0097580F">
        <w:rPr>
          <w:lang w:val="ms-MY"/>
        </w:rPr>
        <w:t xml:space="preserve"> Gereja St George, Masjid Kapitan Keling, Tokong Kuan Yin, Masjid Acheh</w:t>
      </w:r>
      <w:r w:rsidR="00F71F27">
        <w:rPr>
          <w:lang w:val="ms-MY"/>
        </w:rPr>
        <w:t xml:space="preserve"> dan</w:t>
      </w:r>
      <w:r w:rsidR="0097580F">
        <w:rPr>
          <w:lang w:val="ms-MY"/>
        </w:rPr>
        <w:t xml:space="preserve"> Kuil Sri Mahamariamman</w:t>
      </w:r>
      <w:r w:rsidR="00237D92">
        <w:rPr>
          <w:lang w:val="ms-MY"/>
        </w:rPr>
        <w:t xml:space="preserve"> di George Town, Kek Lok Si di Air Itam, Masjid Terapung di Tanjung Tokong dan Tokong Ular di Bayan Baru.</w:t>
      </w:r>
      <w:r w:rsidR="000C19E2">
        <w:rPr>
          <w:lang w:val="ms-MY"/>
        </w:rPr>
        <w:t xml:space="preserve"> </w:t>
      </w:r>
    </w:p>
    <w:p w:rsidR="00905FE8" w:rsidRDefault="00905FE8">
      <w:pPr>
        <w:contextualSpacing/>
        <w:rPr>
          <w:b/>
          <w:lang w:val="ms-MY"/>
        </w:rPr>
      </w:pPr>
    </w:p>
    <w:p w:rsidR="00791520" w:rsidRDefault="00791520">
      <w:pPr>
        <w:contextualSpacing/>
        <w:rPr>
          <w:b/>
          <w:lang w:val="ms-MY"/>
        </w:rPr>
      </w:pPr>
    </w:p>
    <w:p w:rsidR="00B233A3" w:rsidRDefault="00B233A3">
      <w:pPr>
        <w:contextualSpacing/>
        <w:rPr>
          <w:b/>
          <w:lang w:val="ms-MY"/>
        </w:rPr>
      </w:pPr>
    </w:p>
    <w:p w:rsidR="00905FE8" w:rsidRDefault="00905FE8">
      <w:pPr>
        <w:contextualSpacing/>
        <w:rPr>
          <w:b/>
          <w:lang w:val="ms-MY"/>
        </w:rPr>
      </w:pPr>
    </w:p>
    <w:p w:rsidR="00791520" w:rsidRDefault="00791520">
      <w:pPr>
        <w:contextualSpacing/>
        <w:rPr>
          <w:b/>
          <w:lang w:val="ms-MY"/>
        </w:rPr>
      </w:pPr>
    </w:p>
    <w:p w:rsidR="0042208B" w:rsidRPr="003E7265" w:rsidRDefault="0042208B">
      <w:pPr>
        <w:contextualSpacing/>
        <w:rPr>
          <w:b/>
          <w:lang w:val="ms-MY"/>
        </w:rPr>
      </w:pPr>
      <w:r w:rsidRPr="003E7265">
        <w:rPr>
          <w:b/>
          <w:lang w:val="ms-MY"/>
        </w:rPr>
        <w:lastRenderedPageBreak/>
        <w:t>ID 406</w:t>
      </w:r>
    </w:p>
    <w:p w:rsidR="0042208B" w:rsidRPr="003E7265" w:rsidRDefault="0042208B">
      <w:pPr>
        <w:contextualSpacing/>
        <w:rPr>
          <w:lang w:val="ms-MY"/>
        </w:rPr>
      </w:pPr>
    </w:p>
    <w:p w:rsidR="00151C35" w:rsidRDefault="0042208B" w:rsidP="00151C35">
      <w:pPr>
        <w:contextualSpacing/>
        <w:rPr>
          <w:i/>
          <w:lang w:val="ms-MY"/>
        </w:rPr>
      </w:pPr>
      <w:r w:rsidRPr="00905FE8">
        <w:rPr>
          <w:i/>
          <w:lang w:val="ms-MY"/>
        </w:rPr>
        <w:t>Apakah peranan yang diambil oleh Penang Tourism Global? Sila senaraikan dengan teliti berapa kali Pengurus Besar Jabatan tersebut ke luar negara, berapakah kos yang telah diguna, dan apakah keputusan atau manfaat yang telah dapat untuk menolong peningkatan Tourism Penang dalam tahun 2011-2012.</w:t>
      </w:r>
    </w:p>
    <w:p w:rsidR="00151C35" w:rsidRPr="00151C35" w:rsidRDefault="00151C35" w:rsidP="00151C35">
      <w:pPr>
        <w:contextualSpacing/>
        <w:rPr>
          <w:i/>
          <w:lang w:val="ms-MY"/>
        </w:rPr>
      </w:pPr>
    </w:p>
    <w:p w:rsidR="00151C35" w:rsidRDefault="00151C35" w:rsidP="00151C35">
      <w:pPr>
        <w:rPr>
          <w:lang w:val="ms-MY"/>
        </w:rPr>
      </w:pPr>
      <w:r>
        <w:rPr>
          <w:lang w:val="ms-MY"/>
        </w:rPr>
        <w:t xml:space="preserve">Penang Global Tourism merupakan biro pelancongan negeri yang ditubuhkan untuk bekerjasama dengan pemain-pemain industri pelancongan utama di dalam dan di luar Pulau Pinang, untuk mempromosikan pelancongan di negeri ini melalui hubungan yang lebih baik, data yang tepat serta aktiviti-aktiviti yang bersinergi. </w:t>
      </w:r>
    </w:p>
    <w:p w:rsidR="00151C35" w:rsidRDefault="00151C35" w:rsidP="00151C35">
      <w:pPr>
        <w:rPr>
          <w:lang w:val="ms-MY"/>
        </w:rPr>
      </w:pPr>
      <w:r>
        <w:rPr>
          <w:lang w:val="ms-MY"/>
        </w:rPr>
        <w:t xml:space="preserve">Misinya adalah untuk menarik lebih banyak pelancong ke Pulau Pinang, supaya dapat menjadi lokasi pilihan pelabur-pelabur asing, destinasi pilihan bagi pelancong, dan kediaman pilihan untuk sesiapa yang berhasrat kehidupan yang berkualiti di sebuah pulau kecil yang menawan dengan kemudahan-kemudahan bertaraf antarabangsa. </w:t>
      </w:r>
    </w:p>
    <w:p w:rsidR="00151C35" w:rsidRDefault="00151C35" w:rsidP="00151C35">
      <w:pPr>
        <w:rPr>
          <w:lang w:val="ms-MY"/>
        </w:rPr>
      </w:pPr>
      <w:r>
        <w:rPr>
          <w:lang w:val="ms-MY"/>
        </w:rPr>
        <w:t>Sejak akhir tahun 2011, Pengarah Urusan PGT telah memulakan penstrukturan semula organisasi PGT kepada beberapa jabatan khas supaya aktiviti-aktiviti PGT lebih diselaraskan mengikut peranan. PGT sekarang mempunyai jabatan-jabatan seperti berikut:-</w:t>
      </w:r>
    </w:p>
    <w:p w:rsidR="00151C35" w:rsidRDefault="00151C35" w:rsidP="00151C35">
      <w:pPr>
        <w:ind w:left="360"/>
        <w:contextualSpacing/>
        <w:rPr>
          <w:lang w:val="ms-MY"/>
        </w:rPr>
      </w:pPr>
      <w:r>
        <w:rPr>
          <w:lang w:val="ms-MY"/>
        </w:rPr>
        <w:t>1.    Pemasaran dan Promosi</w:t>
      </w:r>
    </w:p>
    <w:p w:rsidR="00FF2D7F" w:rsidRDefault="00151C35" w:rsidP="00FF2D7F">
      <w:pPr>
        <w:numPr>
          <w:ilvl w:val="0"/>
          <w:numId w:val="3"/>
        </w:numPr>
        <w:ind w:left="714" w:hanging="357"/>
        <w:contextualSpacing/>
        <w:rPr>
          <w:lang w:val="ms-MY"/>
        </w:rPr>
      </w:pPr>
      <w:r w:rsidRPr="00FF2D7F">
        <w:rPr>
          <w:lang w:val="ms-MY"/>
        </w:rPr>
        <w:t>Acara</w:t>
      </w:r>
    </w:p>
    <w:p w:rsidR="00151C35" w:rsidRPr="00FF2D7F" w:rsidRDefault="00151C35" w:rsidP="00FF2D7F">
      <w:pPr>
        <w:numPr>
          <w:ilvl w:val="0"/>
          <w:numId w:val="3"/>
        </w:numPr>
        <w:ind w:left="714" w:hanging="357"/>
        <w:contextualSpacing/>
        <w:rPr>
          <w:lang w:val="ms-MY"/>
        </w:rPr>
      </w:pPr>
      <w:r w:rsidRPr="00FF2D7F">
        <w:rPr>
          <w:lang w:val="ms-MY"/>
        </w:rPr>
        <w:t>Perkhidmatan Pelancongan</w:t>
      </w:r>
      <w:r w:rsidR="008D6B98">
        <w:rPr>
          <w:lang w:val="ms-MY"/>
        </w:rPr>
        <w:t xml:space="preserve"> dan Statistik</w:t>
      </w:r>
    </w:p>
    <w:p w:rsidR="00585445" w:rsidRDefault="00585445" w:rsidP="00585445">
      <w:pPr>
        <w:ind w:left="360"/>
        <w:rPr>
          <w:lang w:val="ms-MY"/>
        </w:rPr>
      </w:pPr>
      <w:r>
        <w:rPr>
          <w:lang w:val="ms-MY"/>
        </w:rPr>
        <w:t xml:space="preserve">4. </w:t>
      </w:r>
      <w:r>
        <w:rPr>
          <w:lang w:val="ms-MY"/>
        </w:rPr>
        <w:tab/>
        <w:t xml:space="preserve">PCTE </w:t>
      </w:r>
      <w:r>
        <w:rPr>
          <w:i/>
          <w:lang w:val="ms-MY"/>
        </w:rPr>
        <w:t xml:space="preserve">(Penang Centre of Tourism Excellence), </w:t>
      </w:r>
      <w:r>
        <w:rPr>
          <w:lang w:val="ms-MY"/>
        </w:rPr>
        <w:t xml:space="preserve">satu jabatan baru </w:t>
      </w:r>
      <w:r w:rsidR="0099039C">
        <w:rPr>
          <w:lang w:val="ms-MY"/>
        </w:rPr>
        <w:t>yang</w:t>
      </w:r>
      <w:r>
        <w:rPr>
          <w:lang w:val="ms-MY"/>
        </w:rPr>
        <w:t xml:space="preserve"> ditubuhkan untuk meningkatkan tahap piawaian pelancongan dengan kerjasama institut-institut pengajian tinggi di Pulau Pinang.</w:t>
      </w:r>
    </w:p>
    <w:p w:rsidR="00E877FF" w:rsidRDefault="00CB4860">
      <w:pPr>
        <w:contextualSpacing/>
        <w:rPr>
          <w:lang w:val="ms-MY"/>
        </w:rPr>
      </w:pPr>
      <w:r>
        <w:rPr>
          <w:lang w:val="ms-MY"/>
        </w:rPr>
        <w:t xml:space="preserve">Untuk senarai kos dan </w:t>
      </w:r>
      <w:r w:rsidR="00331CE9">
        <w:rPr>
          <w:lang w:val="ms-MY"/>
        </w:rPr>
        <w:t>perjalanan luar negara yang tel</w:t>
      </w:r>
      <w:r w:rsidR="00E877FF">
        <w:rPr>
          <w:lang w:val="ms-MY"/>
        </w:rPr>
        <w:t>ah digunakan oleh Pengarah Urusan</w:t>
      </w:r>
      <w:r w:rsidR="00331CE9">
        <w:rPr>
          <w:lang w:val="ms-MY"/>
        </w:rPr>
        <w:t xml:space="preserve"> PGT</w:t>
      </w:r>
      <w:r w:rsidR="00791520">
        <w:rPr>
          <w:lang w:val="ms-MY"/>
        </w:rPr>
        <w:t xml:space="preserve">, sila rujuk kepada Jadual 3 di dalam fail </w:t>
      </w:r>
      <w:r w:rsidR="00791520" w:rsidRPr="00791520">
        <w:rPr>
          <w:i/>
          <w:lang w:val="ms-MY"/>
        </w:rPr>
        <w:t>Excel.</w:t>
      </w:r>
    </w:p>
    <w:p w:rsidR="00CB4860" w:rsidRDefault="00CB4860">
      <w:pPr>
        <w:contextualSpacing/>
        <w:rPr>
          <w:b/>
          <w:lang w:val="ms-MY"/>
        </w:rPr>
      </w:pPr>
    </w:p>
    <w:p w:rsidR="0042208B" w:rsidRPr="003E7265" w:rsidRDefault="003E7265">
      <w:pPr>
        <w:contextualSpacing/>
        <w:rPr>
          <w:b/>
          <w:lang w:val="ms-MY"/>
        </w:rPr>
      </w:pPr>
      <w:r w:rsidRPr="003E7265">
        <w:rPr>
          <w:b/>
          <w:lang w:val="ms-MY"/>
        </w:rPr>
        <w:t>ID 447</w:t>
      </w:r>
      <w:bookmarkStart w:id="0" w:name="_GoBack"/>
      <w:bookmarkEnd w:id="0"/>
    </w:p>
    <w:p w:rsidR="00D41D1D" w:rsidRPr="003E7265" w:rsidRDefault="00D41D1D">
      <w:pPr>
        <w:contextualSpacing/>
        <w:rPr>
          <w:b/>
          <w:lang w:val="ms-MY"/>
        </w:rPr>
      </w:pPr>
    </w:p>
    <w:p w:rsidR="003E7265" w:rsidRDefault="003E7265">
      <w:pPr>
        <w:contextualSpacing/>
        <w:rPr>
          <w:i/>
          <w:lang w:val="ms-MY"/>
        </w:rPr>
      </w:pPr>
      <w:r w:rsidRPr="00905FE8">
        <w:rPr>
          <w:i/>
          <w:lang w:val="ms-MY"/>
        </w:rPr>
        <w:t>Aktiviti Chingay, Kereta Tiga Roda merupakan unsur seni dan warisan budaya bangsa yang berasal dari Negeri Pulau Pinang, adakah pihak kerajaan mempunyai rancangan untuk mempromosikan warisan budaya yang unik tersebut ke arah status antarabangsa? Apakah rancangan dan tindakan diambil untuk memajukan simbol tersebut kepada sedunia?</w:t>
      </w:r>
    </w:p>
    <w:p w:rsidR="00376B5F" w:rsidRPr="002E73E7" w:rsidRDefault="00376B5F">
      <w:pPr>
        <w:contextualSpacing/>
        <w:rPr>
          <w:lang w:val="ms-MY"/>
        </w:rPr>
      </w:pPr>
    </w:p>
    <w:p w:rsidR="00376B5F" w:rsidRPr="002E73E7" w:rsidRDefault="00ED2ED7">
      <w:pPr>
        <w:contextualSpacing/>
        <w:rPr>
          <w:lang w:val="ms-MY"/>
        </w:rPr>
      </w:pPr>
      <w:r w:rsidRPr="002E73E7">
        <w:rPr>
          <w:lang w:val="ms-MY"/>
        </w:rPr>
        <w:t xml:space="preserve">Untuk makluman Yang Berhormat, Kerajaan Negeri ada memperkenalkan aktiviti Chingay ke luar negara seperti membawa rombongan </w:t>
      </w:r>
      <w:r w:rsidR="002E73E7">
        <w:rPr>
          <w:lang w:val="ms-MY"/>
        </w:rPr>
        <w:t xml:space="preserve">Chingay ke China dan Sarawak untuk persembahan ketika acara-acara pelancongan di sana, mengadakan </w:t>
      </w:r>
      <w:r w:rsidR="002E73E7">
        <w:rPr>
          <w:i/>
          <w:lang w:val="ms-MY"/>
        </w:rPr>
        <w:t>National Chingay Competition</w:t>
      </w:r>
      <w:r w:rsidR="002E73E7">
        <w:rPr>
          <w:lang w:val="ms-MY"/>
        </w:rPr>
        <w:t xml:space="preserve"> setiap tahun, dan juga memaparkan Chingay di dalam program televisyen </w:t>
      </w:r>
      <w:r w:rsidR="00F36010">
        <w:rPr>
          <w:i/>
          <w:lang w:val="ms-MY"/>
        </w:rPr>
        <w:t xml:space="preserve">The Amazing Race. </w:t>
      </w:r>
      <w:r w:rsidR="00586575">
        <w:rPr>
          <w:i/>
          <w:lang w:val="ms-MY"/>
        </w:rPr>
        <w:t xml:space="preserve"> </w:t>
      </w:r>
    </w:p>
    <w:p w:rsidR="00B0340E" w:rsidRDefault="00B0340E">
      <w:pPr>
        <w:contextualSpacing/>
        <w:rPr>
          <w:i/>
          <w:lang w:val="ms-MY"/>
        </w:rPr>
      </w:pPr>
    </w:p>
    <w:p w:rsidR="005961AE" w:rsidRPr="005961AE" w:rsidRDefault="005961AE">
      <w:pPr>
        <w:contextualSpacing/>
        <w:rPr>
          <w:lang w:val="ms-MY"/>
        </w:rPr>
      </w:pPr>
      <w:r>
        <w:rPr>
          <w:lang w:val="ms-MY"/>
        </w:rPr>
        <w:t xml:space="preserve">Untuk makluman Yang Berhormat, Kerajaan Negeri juga sedang merancang untuk menjalankan penggambaran filem tentang </w:t>
      </w:r>
      <w:r w:rsidR="004748D4">
        <w:rPr>
          <w:lang w:val="ms-MY"/>
        </w:rPr>
        <w:t>sejarah bec</w:t>
      </w:r>
      <w:r w:rsidR="00EA1478">
        <w:rPr>
          <w:lang w:val="ms-MY"/>
        </w:rPr>
        <w:t>a yang akan dipaparkan ke luar negara.</w:t>
      </w:r>
    </w:p>
    <w:p w:rsidR="005961AE" w:rsidRDefault="005961AE">
      <w:pPr>
        <w:contextualSpacing/>
        <w:rPr>
          <w:i/>
          <w:lang w:val="ms-MY"/>
        </w:rPr>
      </w:pPr>
    </w:p>
    <w:sectPr w:rsidR="005961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83B98"/>
    <w:multiLevelType w:val="hybridMultilevel"/>
    <w:tmpl w:val="A032339C"/>
    <w:lvl w:ilvl="0" w:tplc="4409000F">
      <w:start w:val="2"/>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1">
    <w:nsid w:val="6D022216"/>
    <w:multiLevelType w:val="hybridMultilevel"/>
    <w:tmpl w:val="5E66E4FA"/>
    <w:lvl w:ilvl="0" w:tplc="44090017">
      <w:start w:val="1"/>
      <w:numFmt w:val="lowerLetter"/>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2">
    <w:nsid w:val="6FA73C3D"/>
    <w:multiLevelType w:val="hybridMultilevel"/>
    <w:tmpl w:val="EDF8C61E"/>
    <w:lvl w:ilvl="0" w:tplc="351CD03A">
      <w:numFmt w:val="bullet"/>
      <w:lvlText w:val="-"/>
      <w:lvlJc w:val="left"/>
      <w:pPr>
        <w:ind w:left="720" w:hanging="360"/>
      </w:pPr>
      <w:rPr>
        <w:rFonts w:ascii="Calibri" w:eastAsiaTheme="minorEastAsia"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73C9387F"/>
    <w:multiLevelType w:val="hybridMultilevel"/>
    <w:tmpl w:val="A032339C"/>
    <w:lvl w:ilvl="0" w:tplc="4409000F">
      <w:start w:val="2"/>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993"/>
    <w:rsid w:val="000032CD"/>
    <w:rsid w:val="0001068F"/>
    <w:rsid w:val="00046F62"/>
    <w:rsid w:val="00085159"/>
    <w:rsid w:val="00085C03"/>
    <w:rsid w:val="000A2408"/>
    <w:rsid w:val="000C19E2"/>
    <w:rsid w:val="000F3149"/>
    <w:rsid w:val="001434BB"/>
    <w:rsid w:val="00151C35"/>
    <w:rsid w:val="001770E1"/>
    <w:rsid w:val="001B772C"/>
    <w:rsid w:val="001D16F5"/>
    <w:rsid w:val="0022054B"/>
    <w:rsid w:val="00221E55"/>
    <w:rsid w:val="00237D92"/>
    <w:rsid w:val="00256897"/>
    <w:rsid w:val="002873A1"/>
    <w:rsid w:val="002A4171"/>
    <w:rsid w:val="002B655C"/>
    <w:rsid w:val="002E1DC8"/>
    <w:rsid w:val="002E73E7"/>
    <w:rsid w:val="002F10F4"/>
    <w:rsid w:val="00323993"/>
    <w:rsid w:val="00331CE9"/>
    <w:rsid w:val="003378F6"/>
    <w:rsid w:val="003619A5"/>
    <w:rsid w:val="00376B5F"/>
    <w:rsid w:val="00376DB0"/>
    <w:rsid w:val="0038242A"/>
    <w:rsid w:val="003826F3"/>
    <w:rsid w:val="003917A6"/>
    <w:rsid w:val="003936CB"/>
    <w:rsid w:val="003C4BA5"/>
    <w:rsid w:val="003E68D8"/>
    <w:rsid w:val="003E7265"/>
    <w:rsid w:val="004161C8"/>
    <w:rsid w:val="0042208B"/>
    <w:rsid w:val="004319D4"/>
    <w:rsid w:val="004469C8"/>
    <w:rsid w:val="00454036"/>
    <w:rsid w:val="0046187C"/>
    <w:rsid w:val="00464EB0"/>
    <w:rsid w:val="004748D4"/>
    <w:rsid w:val="004947EE"/>
    <w:rsid w:val="00496F0E"/>
    <w:rsid w:val="004B5618"/>
    <w:rsid w:val="004B5CBD"/>
    <w:rsid w:val="00503045"/>
    <w:rsid w:val="00516EA4"/>
    <w:rsid w:val="00530C0A"/>
    <w:rsid w:val="00534D67"/>
    <w:rsid w:val="00535823"/>
    <w:rsid w:val="0054656D"/>
    <w:rsid w:val="00556AC3"/>
    <w:rsid w:val="00585445"/>
    <w:rsid w:val="00586575"/>
    <w:rsid w:val="005961AE"/>
    <w:rsid w:val="005C0ABF"/>
    <w:rsid w:val="005D61D7"/>
    <w:rsid w:val="005F3BE7"/>
    <w:rsid w:val="00602D76"/>
    <w:rsid w:val="00611379"/>
    <w:rsid w:val="00623ABF"/>
    <w:rsid w:val="00646DB1"/>
    <w:rsid w:val="00650488"/>
    <w:rsid w:val="0068788E"/>
    <w:rsid w:val="006B7CBB"/>
    <w:rsid w:val="006E7FE9"/>
    <w:rsid w:val="006F31E1"/>
    <w:rsid w:val="00733856"/>
    <w:rsid w:val="00791520"/>
    <w:rsid w:val="007C2073"/>
    <w:rsid w:val="007D54AC"/>
    <w:rsid w:val="007E49BA"/>
    <w:rsid w:val="007F1FF1"/>
    <w:rsid w:val="007F7F92"/>
    <w:rsid w:val="008730E1"/>
    <w:rsid w:val="00873580"/>
    <w:rsid w:val="008A20A3"/>
    <w:rsid w:val="008D6B98"/>
    <w:rsid w:val="008F4A21"/>
    <w:rsid w:val="00905FE8"/>
    <w:rsid w:val="009103C0"/>
    <w:rsid w:val="00925442"/>
    <w:rsid w:val="0093756E"/>
    <w:rsid w:val="00952338"/>
    <w:rsid w:val="0097580F"/>
    <w:rsid w:val="00975EBC"/>
    <w:rsid w:val="0099039C"/>
    <w:rsid w:val="00997973"/>
    <w:rsid w:val="009A6F3B"/>
    <w:rsid w:val="00A0299B"/>
    <w:rsid w:val="00A3207E"/>
    <w:rsid w:val="00A5683C"/>
    <w:rsid w:val="00A86E4F"/>
    <w:rsid w:val="00B0340E"/>
    <w:rsid w:val="00B233A3"/>
    <w:rsid w:val="00B27769"/>
    <w:rsid w:val="00B27CA1"/>
    <w:rsid w:val="00B51153"/>
    <w:rsid w:val="00B53CDA"/>
    <w:rsid w:val="00B60B82"/>
    <w:rsid w:val="00B66D66"/>
    <w:rsid w:val="00B70306"/>
    <w:rsid w:val="00BB6CA2"/>
    <w:rsid w:val="00BC34D2"/>
    <w:rsid w:val="00BD09AF"/>
    <w:rsid w:val="00BE0D8B"/>
    <w:rsid w:val="00C50537"/>
    <w:rsid w:val="00CB4860"/>
    <w:rsid w:val="00CD3C64"/>
    <w:rsid w:val="00CD66B3"/>
    <w:rsid w:val="00CF57F3"/>
    <w:rsid w:val="00D01159"/>
    <w:rsid w:val="00D02048"/>
    <w:rsid w:val="00D14030"/>
    <w:rsid w:val="00D145CC"/>
    <w:rsid w:val="00D2431A"/>
    <w:rsid w:val="00D32071"/>
    <w:rsid w:val="00D41D1D"/>
    <w:rsid w:val="00DB3E77"/>
    <w:rsid w:val="00DE5EE8"/>
    <w:rsid w:val="00DF5EA0"/>
    <w:rsid w:val="00E105E8"/>
    <w:rsid w:val="00E15611"/>
    <w:rsid w:val="00E242CE"/>
    <w:rsid w:val="00E2664F"/>
    <w:rsid w:val="00E83C49"/>
    <w:rsid w:val="00E877FF"/>
    <w:rsid w:val="00EA1478"/>
    <w:rsid w:val="00EA2F47"/>
    <w:rsid w:val="00EC2086"/>
    <w:rsid w:val="00ED2ED7"/>
    <w:rsid w:val="00F1038F"/>
    <w:rsid w:val="00F36010"/>
    <w:rsid w:val="00F67C9C"/>
    <w:rsid w:val="00F71F27"/>
    <w:rsid w:val="00F8462D"/>
    <w:rsid w:val="00F90079"/>
    <w:rsid w:val="00FF2D7F"/>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52538">
      <w:bodyDiv w:val="1"/>
      <w:marLeft w:val="0"/>
      <w:marRight w:val="0"/>
      <w:marTop w:val="0"/>
      <w:marBottom w:val="0"/>
      <w:divBdr>
        <w:top w:val="none" w:sz="0" w:space="0" w:color="auto"/>
        <w:left w:val="none" w:sz="0" w:space="0" w:color="auto"/>
        <w:bottom w:val="none" w:sz="0" w:space="0" w:color="auto"/>
        <w:right w:val="none" w:sz="0" w:space="0" w:color="auto"/>
      </w:divBdr>
    </w:div>
    <w:div w:id="865604016">
      <w:bodyDiv w:val="1"/>
      <w:marLeft w:val="0"/>
      <w:marRight w:val="0"/>
      <w:marTop w:val="0"/>
      <w:marBottom w:val="0"/>
      <w:divBdr>
        <w:top w:val="none" w:sz="0" w:space="0" w:color="auto"/>
        <w:left w:val="none" w:sz="0" w:space="0" w:color="auto"/>
        <w:bottom w:val="none" w:sz="0" w:space="0" w:color="auto"/>
        <w:right w:val="none" w:sz="0" w:space="0" w:color="auto"/>
      </w:divBdr>
    </w:div>
    <w:div w:id="1320228126">
      <w:bodyDiv w:val="1"/>
      <w:marLeft w:val="0"/>
      <w:marRight w:val="0"/>
      <w:marTop w:val="0"/>
      <w:marBottom w:val="0"/>
      <w:divBdr>
        <w:top w:val="none" w:sz="0" w:space="0" w:color="auto"/>
        <w:left w:val="none" w:sz="0" w:space="0" w:color="auto"/>
        <w:bottom w:val="none" w:sz="0" w:space="0" w:color="auto"/>
        <w:right w:val="none" w:sz="0" w:space="0" w:color="auto"/>
      </w:divBdr>
    </w:div>
    <w:div w:id="1596748118">
      <w:bodyDiv w:val="1"/>
      <w:marLeft w:val="0"/>
      <w:marRight w:val="0"/>
      <w:marTop w:val="0"/>
      <w:marBottom w:val="0"/>
      <w:divBdr>
        <w:top w:val="none" w:sz="0" w:space="0" w:color="auto"/>
        <w:left w:val="none" w:sz="0" w:space="0" w:color="auto"/>
        <w:bottom w:val="none" w:sz="0" w:space="0" w:color="auto"/>
        <w:right w:val="none" w:sz="0" w:space="0" w:color="auto"/>
      </w:divBdr>
    </w:div>
    <w:div w:id="165703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3</Pages>
  <Words>1051</Words>
  <Characters>5996</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ZENITH</dc:creator>
  <cp:lastModifiedBy>ZENITH</cp:lastModifiedBy>
  <cp:revision>174</cp:revision>
  <cp:lastPrinted>2012-10-16T07:58:00Z</cp:lastPrinted>
  <dcterms:created xsi:type="dcterms:W3CDTF">2012-10-16T01:39:00Z</dcterms:created>
  <dcterms:modified xsi:type="dcterms:W3CDTF">2012-10-19T05:04:00Z</dcterms:modified>
</cp:coreProperties>
</file>