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382A2D" w14:textId="77777777" w:rsidR="00DF55FA" w:rsidRPr="00D871E5" w:rsidRDefault="00DF55FA" w:rsidP="00DF55FA">
      <w:pPr>
        <w:pStyle w:val="ListParagraph"/>
        <w:jc w:val="both"/>
        <w:rPr>
          <w:rFonts w:ascii="Calibri" w:hAnsi="Calibri" w:cs="Calibri"/>
          <w:b/>
          <w:bCs/>
          <w:u w:val="single"/>
          <w:lang w:eastAsia="zh-CN"/>
        </w:rPr>
      </w:pPr>
      <w:r w:rsidRPr="00D871E5">
        <w:rPr>
          <w:rFonts w:cstheme="minorHAnsi"/>
          <w:b/>
          <w:bCs/>
          <w:color w:val="000000"/>
          <w:u w:val="single"/>
        </w:rPr>
        <w:t>Domestic Advertising in Kuala Lumpur (Covered Walkways)</w:t>
      </w:r>
    </w:p>
    <w:p w14:paraId="76B6CC52" w14:textId="77777777" w:rsidR="00DF55FA" w:rsidRDefault="00DF55FA" w:rsidP="00DF55FA">
      <w:pPr>
        <w:ind w:left="720"/>
        <w:jc w:val="both"/>
        <w:rPr>
          <w:rFonts w:asciiTheme="minorHAnsi" w:hAnsiTheme="minorHAnsi" w:cstheme="minorHAnsi"/>
          <w:sz w:val="22"/>
          <w:szCs w:val="22"/>
          <w:lang w:eastAsia="zh-CN"/>
        </w:rPr>
      </w:pPr>
      <w:r w:rsidRPr="00EA4A72">
        <w:rPr>
          <w:rFonts w:asciiTheme="minorHAnsi" w:hAnsiTheme="minorHAnsi" w:cstheme="minorHAnsi"/>
          <w:sz w:val="22"/>
          <w:szCs w:val="22"/>
          <w:lang w:eastAsia="zh-CN"/>
        </w:rPr>
        <w:t xml:space="preserve">The OOH advertising on Covered Walkways were completed end of Feb 2020. The ads will be up for 12 months, located in KL’s city </w:t>
      </w:r>
      <w:proofErr w:type="spellStart"/>
      <w:r w:rsidRPr="00EA4A72">
        <w:rPr>
          <w:rFonts w:asciiTheme="minorHAnsi" w:hAnsiTheme="minorHAnsi" w:cstheme="minorHAnsi"/>
          <w:sz w:val="22"/>
          <w:szCs w:val="22"/>
          <w:lang w:eastAsia="zh-CN"/>
        </w:rPr>
        <w:t>centre</w:t>
      </w:r>
      <w:proofErr w:type="spellEnd"/>
      <w:r w:rsidRPr="00EA4A72">
        <w:rPr>
          <w:rFonts w:asciiTheme="minorHAnsi" w:hAnsiTheme="minorHAnsi" w:cstheme="minorHAnsi"/>
          <w:sz w:val="22"/>
          <w:szCs w:val="22"/>
          <w:lang w:eastAsia="zh-CN"/>
        </w:rPr>
        <w:t xml:space="preserve"> at </w:t>
      </w:r>
      <w:r w:rsidRPr="00EA4A72">
        <w:rPr>
          <w:rFonts w:ascii="Calibri" w:hAnsi="Calibri"/>
          <w:color w:val="000000"/>
          <w:sz w:val="22"/>
          <w:szCs w:val="22"/>
        </w:rPr>
        <w:t xml:space="preserve">Jalan Sultan Ismail and Jalan Raja </w:t>
      </w:r>
      <w:proofErr w:type="spellStart"/>
      <w:r w:rsidRPr="00EA4A72">
        <w:rPr>
          <w:rFonts w:ascii="Calibri" w:hAnsi="Calibri"/>
          <w:color w:val="000000"/>
          <w:sz w:val="22"/>
          <w:szCs w:val="22"/>
        </w:rPr>
        <w:t>Chulan</w:t>
      </w:r>
      <w:proofErr w:type="spellEnd"/>
      <w:r w:rsidRPr="00EA4A72">
        <w:rPr>
          <w:rFonts w:ascii="Calibri" w:hAnsi="Calibri"/>
          <w:color w:val="000000"/>
          <w:sz w:val="22"/>
          <w:szCs w:val="22"/>
        </w:rPr>
        <w:t xml:space="preserve"> fronting Wisma Genting and Wisma </w:t>
      </w:r>
      <w:proofErr w:type="spellStart"/>
      <w:r w:rsidRPr="00EA4A72">
        <w:rPr>
          <w:rFonts w:ascii="Calibri" w:hAnsi="Calibri"/>
          <w:color w:val="000000"/>
          <w:sz w:val="22"/>
          <w:szCs w:val="22"/>
        </w:rPr>
        <w:t>Cosway</w:t>
      </w:r>
      <w:proofErr w:type="spellEnd"/>
      <w:r w:rsidRPr="00EA4A72">
        <w:rPr>
          <w:rFonts w:ascii="Calibri" w:hAnsi="Calibri"/>
          <w:color w:val="000000"/>
          <w:sz w:val="22"/>
          <w:szCs w:val="22"/>
        </w:rPr>
        <w:t xml:space="preserve"> respectively. </w:t>
      </w:r>
      <w:r w:rsidRPr="00A708EF">
        <w:rPr>
          <w:rFonts w:asciiTheme="minorHAnsi" w:hAnsiTheme="minorHAnsi" w:cstheme="minorHAnsi"/>
          <w:sz w:val="22"/>
          <w:szCs w:val="22"/>
          <w:lang w:eastAsia="zh-CN"/>
        </w:rPr>
        <w:t>The vehicle traffic at both these locations are approximately 3.6 mil and 2.5mil respectively on a monthly basis.</w:t>
      </w:r>
      <w:r>
        <w:rPr>
          <w:rFonts w:asciiTheme="minorHAnsi" w:hAnsiTheme="minorHAnsi" w:cstheme="minorHAnsi"/>
          <w:sz w:val="22"/>
          <w:szCs w:val="22"/>
          <w:lang w:eastAsia="zh-CN"/>
        </w:rPr>
        <w:t xml:space="preserve"> An unveiling will be undertaken on 12 March, on the same day as our KL roadshow. Included in the ads were street art where people can take photos with and upcoming events which will be changed every quarter. </w:t>
      </w:r>
    </w:p>
    <w:p w14:paraId="5DC96D08" w14:textId="77777777" w:rsidR="00DF55FA" w:rsidRDefault="00DF55FA" w:rsidP="00DF55FA">
      <w:pPr>
        <w:ind w:left="720"/>
        <w:jc w:val="both"/>
        <w:rPr>
          <w:rFonts w:asciiTheme="minorHAnsi" w:hAnsiTheme="minorHAnsi" w:cstheme="minorHAnsi"/>
          <w:sz w:val="22"/>
          <w:szCs w:val="22"/>
          <w:lang w:eastAsia="zh-CN"/>
        </w:rPr>
      </w:pPr>
    </w:p>
    <w:p w14:paraId="1368C6DE" w14:textId="77777777" w:rsidR="00DF55FA" w:rsidRDefault="00DF55FA" w:rsidP="00DF55FA">
      <w:pPr>
        <w:ind w:left="720"/>
        <w:jc w:val="both"/>
        <w:rPr>
          <w:rFonts w:asciiTheme="minorHAnsi" w:hAnsiTheme="minorHAnsi"/>
          <w:sz w:val="22"/>
          <w:szCs w:val="22"/>
        </w:rPr>
      </w:pPr>
      <w:r w:rsidRPr="00B941D0">
        <w:rPr>
          <w:rFonts w:asciiTheme="minorHAnsi" w:hAnsiTheme="minorHAnsi"/>
          <w:b/>
          <w:sz w:val="22"/>
          <w:szCs w:val="22"/>
        </w:rPr>
        <w:t>Note</w:t>
      </w:r>
      <w:r>
        <w:rPr>
          <w:rFonts w:asciiTheme="minorHAnsi" w:hAnsiTheme="minorHAnsi"/>
          <w:sz w:val="22"/>
          <w:szCs w:val="22"/>
        </w:rPr>
        <w:t>: The media owner of the Covered Walkways, has extended the campaign period t</w:t>
      </w:r>
      <w:bookmarkStart w:id="0" w:name="_GoBack"/>
      <w:bookmarkEnd w:id="0"/>
      <w:r>
        <w:rPr>
          <w:rFonts w:asciiTheme="minorHAnsi" w:hAnsiTheme="minorHAnsi"/>
          <w:sz w:val="22"/>
          <w:szCs w:val="22"/>
        </w:rPr>
        <w:t xml:space="preserve">ill 30 April 2021 and offer us a 1-month complimentary ad/poster due to the Covid-19 pandemic as compensation. </w:t>
      </w:r>
    </w:p>
    <w:p w14:paraId="35A1E8E6" w14:textId="77777777" w:rsidR="00DF55FA" w:rsidRDefault="00DF55FA" w:rsidP="00DF55FA">
      <w:pPr>
        <w:ind w:left="720"/>
        <w:jc w:val="both"/>
        <w:rPr>
          <w:rFonts w:asciiTheme="minorHAnsi" w:hAnsiTheme="minorHAnsi"/>
          <w:sz w:val="22"/>
          <w:szCs w:val="22"/>
        </w:rPr>
      </w:pPr>
    </w:p>
    <w:tbl>
      <w:tblPr>
        <w:tblStyle w:val="TableGrid"/>
        <w:tblW w:w="0" w:type="auto"/>
        <w:tblInd w:w="720" w:type="dxa"/>
        <w:tblLook w:val="04A0" w:firstRow="1" w:lastRow="0" w:firstColumn="1" w:lastColumn="0" w:noHBand="0" w:noVBand="1"/>
      </w:tblPr>
      <w:tblGrid>
        <w:gridCol w:w="2110"/>
        <w:gridCol w:w="4536"/>
      </w:tblGrid>
      <w:tr w:rsidR="00DF55FA" w:rsidRPr="00010185" w14:paraId="56572F7A" w14:textId="77777777" w:rsidTr="006674F2">
        <w:tc>
          <w:tcPr>
            <w:tcW w:w="2110" w:type="dxa"/>
          </w:tcPr>
          <w:p w14:paraId="1F708684" w14:textId="77777777" w:rsidR="00DF55FA" w:rsidRPr="00010185" w:rsidRDefault="00DF55FA" w:rsidP="006674F2">
            <w:pPr>
              <w:jc w:val="both"/>
              <w:rPr>
                <w:rFonts w:asciiTheme="minorHAnsi" w:hAnsiTheme="minorHAnsi" w:cstheme="minorHAnsi"/>
                <w:sz w:val="22"/>
                <w:szCs w:val="22"/>
              </w:rPr>
            </w:pPr>
            <w:bookmarkStart w:id="1" w:name="_Hlk51600804"/>
            <w:r w:rsidRPr="00010185">
              <w:rPr>
                <w:rFonts w:asciiTheme="minorHAnsi" w:hAnsiTheme="minorHAnsi" w:cstheme="minorHAnsi"/>
                <w:b/>
                <w:bCs/>
                <w:sz w:val="22"/>
                <w:szCs w:val="22"/>
              </w:rPr>
              <w:t>Period/Months:</w:t>
            </w:r>
          </w:p>
        </w:tc>
        <w:tc>
          <w:tcPr>
            <w:tcW w:w="4536" w:type="dxa"/>
          </w:tcPr>
          <w:p w14:paraId="3AE529F4" w14:textId="77777777" w:rsidR="00DF55FA" w:rsidRDefault="00DF55FA" w:rsidP="006674F2">
            <w:pPr>
              <w:ind w:left="179"/>
              <w:jc w:val="both"/>
              <w:rPr>
                <w:rFonts w:asciiTheme="minorHAnsi" w:hAnsiTheme="minorHAnsi" w:cstheme="minorHAnsi"/>
                <w:b/>
                <w:bCs/>
                <w:sz w:val="22"/>
                <w:szCs w:val="22"/>
              </w:rPr>
            </w:pPr>
            <w:r>
              <w:rPr>
                <w:rFonts w:asciiTheme="minorHAnsi" w:hAnsiTheme="minorHAnsi" w:cstheme="minorHAnsi"/>
                <w:b/>
                <w:bCs/>
                <w:sz w:val="22"/>
                <w:szCs w:val="22"/>
              </w:rPr>
              <w:t>February 2020 – January 2021</w:t>
            </w:r>
          </w:p>
          <w:p w14:paraId="048751BB" w14:textId="77777777" w:rsidR="00DF55FA" w:rsidRPr="00010185" w:rsidRDefault="00DF55FA" w:rsidP="006674F2">
            <w:pPr>
              <w:ind w:left="179"/>
              <w:jc w:val="both"/>
              <w:rPr>
                <w:rFonts w:asciiTheme="minorHAnsi" w:hAnsiTheme="minorHAnsi" w:cstheme="minorHAnsi"/>
                <w:b/>
                <w:bCs/>
                <w:sz w:val="22"/>
                <w:szCs w:val="22"/>
              </w:rPr>
            </w:pPr>
            <w:r>
              <w:rPr>
                <w:rFonts w:asciiTheme="minorHAnsi" w:hAnsiTheme="minorHAnsi" w:cstheme="minorHAnsi"/>
                <w:b/>
                <w:bCs/>
                <w:sz w:val="22"/>
                <w:szCs w:val="22"/>
              </w:rPr>
              <w:t>Complimentary extension till 30 April 2020</w:t>
            </w:r>
          </w:p>
        </w:tc>
      </w:tr>
      <w:tr w:rsidR="00DF55FA" w14:paraId="3F7FEC30" w14:textId="77777777" w:rsidTr="006674F2">
        <w:tc>
          <w:tcPr>
            <w:tcW w:w="2110" w:type="dxa"/>
          </w:tcPr>
          <w:p w14:paraId="69C52C2A" w14:textId="77777777" w:rsidR="00DF55FA" w:rsidRDefault="00DF55FA" w:rsidP="006674F2">
            <w:pPr>
              <w:jc w:val="both"/>
              <w:rPr>
                <w:rFonts w:asciiTheme="minorHAnsi" w:hAnsiTheme="minorHAnsi"/>
                <w:sz w:val="22"/>
                <w:szCs w:val="22"/>
              </w:rPr>
            </w:pPr>
            <w:r w:rsidRPr="00A84C12">
              <w:rPr>
                <w:rFonts w:asciiTheme="minorHAnsi" w:hAnsiTheme="minorHAnsi"/>
                <w:b/>
                <w:bCs/>
                <w:sz w:val="22"/>
                <w:szCs w:val="22"/>
              </w:rPr>
              <w:t>Budget:</w:t>
            </w:r>
          </w:p>
        </w:tc>
        <w:tc>
          <w:tcPr>
            <w:tcW w:w="4536" w:type="dxa"/>
          </w:tcPr>
          <w:p w14:paraId="4C3C4716" w14:textId="77777777" w:rsidR="00DF55FA" w:rsidRPr="00A84C12" w:rsidRDefault="00DF55FA" w:rsidP="006674F2">
            <w:pPr>
              <w:ind w:left="179"/>
              <w:jc w:val="both"/>
              <w:rPr>
                <w:rFonts w:asciiTheme="minorHAnsi" w:hAnsiTheme="minorHAnsi"/>
                <w:b/>
                <w:bCs/>
                <w:sz w:val="22"/>
                <w:szCs w:val="22"/>
              </w:rPr>
            </w:pPr>
            <w:r w:rsidRPr="00A84C12">
              <w:rPr>
                <w:rFonts w:asciiTheme="minorHAnsi" w:hAnsiTheme="minorHAnsi"/>
                <w:b/>
                <w:bCs/>
                <w:sz w:val="22"/>
                <w:szCs w:val="22"/>
              </w:rPr>
              <w:t>RM</w:t>
            </w:r>
            <w:r>
              <w:rPr>
                <w:rFonts w:asciiTheme="minorHAnsi" w:hAnsiTheme="minorHAnsi"/>
                <w:b/>
                <w:bCs/>
                <w:sz w:val="22"/>
                <w:szCs w:val="22"/>
              </w:rPr>
              <w:t>270,000.00</w:t>
            </w:r>
          </w:p>
        </w:tc>
      </w:tr>
      <w:tr w:rsidR="00DF55FA" w14:paraId="36E6EB31" w14:textId="77777777" w:rsidTr="006674F2">
        <w:tc>
          <w:tcPr>
            <w:tcW w:w="2110" w:type="dxa"/>
          </w:tcPr>
          <w:p w14:paraId="2994B512" w14:textId="77777777" w:rsidR="00DF55FA" w:rsidRPr="00A84C12" w:rsidRDefault="00DF55FA" w:rsidP="006674F2">
            <w:pPr>
              <w:jc w:val="both"/>
              <w:rPr>
                <w:rFonts w:asciiTheme="minorHAnsi" w:hAnsiTheme="minorHAnsi"/>
                <w:b/>
                <w:bCs/>
                <w:sz w:val="22"/>
                <w:szCs w:val="22"/>
              </w:rPr>
            </w:pPr>
            <w:proofErr w:type="gramStart"/>
            <w:r>
              <w:rPr>
                <w:rFonts w:asciiTheme="minorHAnsi" w:hAnsiTheme="minorHAnsi"/>
                <w:b/>
                <w:bCs/>
                <w:sz w:val="22"/>
                <w:szCs w:val="22"/>
              </w:rPr>
              <w:t>Actual :</w:t>
            </w:r>
            <w:proofErr w:type="gramEnd"/>
          </w:p>
        </w:tc>
        <w:tc>
          <w:tcPr>
            <w:tcW w:w="4536" w:type="dxa"/>
          </w:tcPr>
          <w:p w14:paraId="48F33FE4" w14:textId="77777777" w:rsidR="00DF55FA" w:rsidRPr="00A84C12" w:rsidRDefault="00DF55FA" w:rsidP="006674F2">
            <w:pPr>
              <w:ind w:left="179"/>
              <w:jc w:val="both"/>
              <w:rPr>
                <w:rFonts w:asciiTheme="minorHAnsi" w:hAnsiTheme="minorHAnsi"/>
                <w:b/>
                <w:bCs/>
                <w:sz w:val="22"/>
                <w:szCs w:val="22"/>
              </w:rPr>
            </w:pPr>
            <w:r>
              <w:rPr>
                <w:rFonts w:asciiTheme="minorHAnsi" w:hAnsiTheme="minorHAnsi"/>
                <w:b/>
                <w:bCs/>
                <w:sz w:val="22"/>
                <w:szCs w:val="22"/>
              </w:rPr>
              <w:t>RM 263,855.20</w:t>
            </w:r>
          </w:p>
        </w:tc>
      </w:tr>
      <w:bookmarkEnd w:id="1"/>
    </w:tbl>
    <w:p w14:paraId="53D976B7" w14:textId="77777777" w:rsidR="00DF55FA" w:rsidRDefault="00DF55FA" w:rsidP="00DF55FA">
      <w:pPr>
        <w:ind w:left="720"/>
        <w:jc w:val="both"/>
        <w:rPr>
          <w:rFonts w:asciiTheme="minorHAnsi" w:hAnsiTheme="minorHAnsi" w:cstheme="minorHAnsi"/>
          <w:sz w:val="22"/>
          <w:szCs w:val="22"/>
          <w:lang w:eastAsia="zh-CN"/>
        </w:rPr>
      </w:pPr>
    </w:p>
    <w:p w14:paraId="58AC21FF" w14:textId="77777777" w:rsidR="00DF55FA" w:rsidRPr="00432817" w:rsidRDefault="00DF55FA" w:rsidP="00DF55FA">
      <w:pPr>
        <w:ind w:left="720"/>
        <w:jc w:val="both"/>
        <w:rPr>
          <w:rFonts w:asciiTheme="minorHAnsi" w:hAnsiTheme="minorHAnsi" w:cstheme="minorHAnsi"/>
          <w:sz w:val="22"/>
          <w:szCs w:val="22"/>
          <w:lang w:eastAsia="zh-CN"/>
        </w:rPr>
      </w:pPr>
      <w:r>
        <w:rPr>
          <w:rFonts w:asciiTheme="minorHAnsi" w:hAnsiTheme="minorHAnsi" w:cstheme="minorHAnsi"/>
          <w:sz w:val="22"/>
          <w:szCs w:val="22"/>
          <w:lang w:eastAsia="zh-CN"/>
        </w:rPr>
        <w:t>Photos of some of the completed Covered Walkway ads:</w:t>
      </w:r>
    </w:p>
    <w:p w14:paraId="5EA11378" w14:textId="77777777" w:rsidR="00DF55FA" w:rsidRPr="00BF0E7C" w:rsidRDefault="00DF55FA" w:rsidP="00DF55FA">
      <w:pPr>
        <w:ind w:left="1440"/>
        <w:jc w:val="both"/>
        <w:rPr>
          <w:rFonts w:asciiTheme="minorHAnsi" w:hAnsiTheme="minorHAnsi"/>
          <w:sz w:val="22"/>
          <w:szCs w:val="22"/>
        </w:rPr>
      </w:pPr>
      <w:r>
        <w:rPr>
          <w:rFonts w:asciiTheme="minorHAnsi" w:hAnsiTheme="minorHAnsi" w:cstheme="minorHAnsi"/>
          <w:noProof/>
          <w:sz w:val="22"/>
          <w:szCs w:val="22"/>
          <w:lang w:eastAsia="zh-CN"/>
        </w:rPr>
        <w:drawing>
          <wp:anchor distT="0" distB="0" distL="114300" distR="114300" simplePos="0" relativeHeight="251659264" behindDoc="0" locked="0" layoutInCell="1" allowOverlap="1" wp14:anchorId="716FCFCA" wp14:editId="69835B10">
            <wp:simplePos x="0" y="0"/>
            <wp:positionH relativeFrom="column">
              <wp:posOffset>444500</wp:posOffset>
            </wp:positionH>
            <wp:positionV relativeFrom="paragraph">
              <wp:posOffset>20320</wp:posOffset>
            </wp:positionV>
            <wp:extent cx="5268595" cy="6024880"/>
            <wp:effectExtent l="0" t="0" r="8255" b="0"/>
            <wp:wrapNone/>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pic:cNvPicPr>
                      <a:picLocks noChangeAspect="1" noChangeArrowheads="1"/>
                    </pic:cNvPicPr>
                  </pic:nvPicPr>
                  <pic:blipFill>
                    <a:blip r:embed="rId6" cstate="print">
                      <a:extLst>
                        <a:ext uri="{BEBA8EAE-BF5A-486C-A8C5-ECC9F3942E4B}">
                          <a14:imgProps xmlns:a14="http://schemas.microsoft.com/office/drawing/2010/main">
                            <a14:imgLayer r:embed="rId7">
                              <a14:imgEffect>
                                <a14:saturation sat="106000"/>
                              </a14:imgEffect>
                              <a14:imgEffect>
                                <a14:brightnessContrast bright="15000"/>
                              </a14:imgEffect>
                            </a14:imgLayer>
                          </a14:imgProps>
                        </a:ext>
                        <a:ext uri="{28A0092B-C50C-407E-A947-70E740481C1C}">
                          <a14:useLocalDpi xmlns:a14="http://schemas.microsoft.com/office/drawing/2010/main" val="0"/>
                        </a:ext>
                      </a:extLst>
                    </a:blip>
                    <a:srcRect/>
                    <a:stretch>
                      <a:fillRect/>
                    </a:stretch>
                  </pic:blipFill>
                  <pic:spPr bwMode="auto">
                    <a:xfrm>
                      <a:off x="0" y="0"/>
                      <a:ext cx="5268595" cy="60248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474C8A5" w14:textId="77777777" w:rsidR="00DF55FA" w:rsidRPr="00BF0E7C" w:rsidRDefault="00DF55FA" w:rsidP="00DF55FA">
      <w:pPr>
        <w:ind w:left="1440"/>
        <w:jc w:val="both"/>
        <w:rPr>
          <w:rFonts w:asciiTheme="minorHAnsi" w:hAnsiTheme="minorHAnsi"/>
          <w:sz w:val="22"/>
          <w:szCs w:val="22"/>
        </w:rPr>
      </w:pPr>
    </w:p>
    <w:p w14:paraId="6F424AEA" w14:textId="77777777" w:rsidR="00DF55FA" w:rsidRPr="00BF0E7C" w:rsidRDefault="00DF55FA" w:rsidP="00DF55FA">
      <w:pPr>
        <w:ind w:firstLine="720"/>
        <w:jc w:val="both"/>
        <w:rPr>
          <w:rFonts w:asciiTheme="minorHAnsi" w:hAnsiTheme="minorHAnsi"/>
          <w:sz w:val="22"/>
          <w:szCs w:val="22"/>
        </w:rPr>
      </w:pPr>
    </w:p>
    <w:p w14:paraId="5D40DF34" w14:textId="77777777" w:rsidR="00DF55FA" w:rsidRPr="00BF0E7C" w:rsidRDefault="00DF55FA" w:rsidP="00DF55FA">
      <w:pPr>
        <w:ind w:firstLine="720"/>
        <w:jc w:val="both"/>
        <w:rPr>
          <w:rFonts w:asciiTheme="minorHAnsi" w:hAnsiTheme="minorHAnsi"/>
          <w:sz w:val="22"/>
          <w:szCs w:val="22"/>
        </w:rPr>
      </w:pPr>
    </w:p>
    <w:p w14:paraId="1CBFB2D2" w14:textId="77777777" w:rsidR="00DF55FA" w:rsidRPr="00BF0E7C" w:rsidRDefault="00DF55FA" w:rsidP="00DF55FA">
      <w:pPr>
        <w:ind w:firstLine="720"/>
        <w:jc w:val="both"/>
        <w:rPr>
          <w:rFonts w:asciiTheme="minorHAnsi" w:hAnsiTheme="minorHAnsi"/>
          <w:sz w:val="22"/>
          <w:szCs w:val="22"/>
        </w:rPr>
      </w:pPr>
    </w:p>
    <w:p w14:paraId="013BEF78" w14:textId="77777777" w:rsidR="00DF55FA" w:rsidRPr="00BF0E7C" w:rsidRDefault="00DF55FA" w:rsidP="00DF55FA">
      <w:pPr>
        <w:ind w:firstLine="720"/>
        <w:jc w:val="both"/>
        <w:rPr>
          <w:rFonts w:asciiTheme="minorHAnsi" w:hAnsiTheme="minorHAnsi"/>
          <w:sz w:val="22"/>
          <w:szCs w:val="22"/>
        </w:rPr>
      </w:pPr>
    </w:p>
    <w:p w14:paraId="735E8583" w14:textId="77777777" w:rsidR="00DF55FA" w:rsidRPr="00BF0E7C" w:rsidRDefault="00DF55FA" w:rsidP="00DF55FA">
      <w:pPr>
        <w:ind w:firstLine="720"/>
        <w:jc w:val="both"/>
        <w:rPr>
          <w:rFonts w:asciiTheme="minorHAnsi" w:hAnsiTheme="minorHAnsi"/>
          <w:sz w:val="22"/>
          <w:szCs w:val="22"/>
        </w:rPr>
      </w:pPr>
    </w:p>
    <w:p w14:paraId="0C34F844" w14:textId="77777777" w:rsidR="00DF55FA" w:rsidRPr="00BF0E7C" w:rsidRDefault="00DF55FA" w:rsidP="00DF55FA">
      <w:pPr>
        <w:ind w:firstLine="720"/>
        <w:jc w:val="both"/>
        <w:rPr>
          <w:rFonts w:asciiTheme="minorHAnsi" w:hAnsiTheme="minorHAnsi"/>
          <w:sz w:val="22"/>
          <w:szCs w:val="22"/>
        </w:rPr>
      </w:pPr>
    </w:p>
    <w:p w14:paraId="67250984" w14:textId="77777777" w:rsidR="00DF55FA" w:rsidRPr="00BF0E7C" w:rsidRDefault="00DF55FA" w:rsidP="00DF55FA">
      <w:pPr>
        <w:ind w:firstLine="720"/>
        <w:jc w:val="both"/>
        <w:rPr>
          <w:rFonts w:asciiTheme="minorHAnsi" w:hAnsiTheme="minorHAnsi"/>
          <w:sz w:val="22"/>
          <w:szCs w:val="22"/>
        </w:rPr>
      </w:pPr>
    </w:p>
    <w:p w14:paraId="12EAEB5E" w14:textId="77777777" w:rsidR="00DF55FA" w:rsidRPr="00BF0E7C" w:rsidRDefault="00DF55FA" w:rsidP="00DF55FA">
      <w:pPr>
        <w:ind w:firstLine="720"/>
        <w:jc w:val="both"/>
        <w:rPr>
          <w:rFonts w:asciiTheme="minorHAnsi" w:hAnsiTheme="minorHAnsi"/>
          <w:sz w:val="22"/>
          <w:szCs w:val="22"/>
        </w:rPr>
      </w:pPr>
    </w:p>
    <w:p w14:paraId="59542387" w14:textId="77777777" w:rsidR="00DF55FA" w:rsidRPr="00BF0E7C" w:rsidRDefault="00DF55FA" w:rsidP="00DF55FA">
      <w:pPr>
        <w:ind w:firstLine="720"/>
        <w:jc w:val="both"/>
        <w:rPr>
          <w:rFonts w:asciiTheme="minorHAnsi" w:hAnsiTheme="minorHAnsi"/>
          <w:sz w:val="22"/>
          <w:szCs w:val="22"/>
        </w:rPr>
      </w:pPr>
    </w:p>
    <w:p w14:paraId="0BE3DC98" w14:textId="77777777" w:rsidR="00DF55FA" w:rsidRPr="00BF0E7C" w:rsidRDefault="00DF55FA" w:rsidP="00DF55FA">
      <w:pPr>
        <w:ind w:firstLine="720"/>
        <w:jc w:val="both"/>
        <w:rPr>
          <w:rFonts w:asciiTheme="minorHAnsi" w:hAnsiTheme="minorHAnsi"/>
          <w:sz w:val="22"/>
          <w:szCs w:val="22"/>
        </w:rPr>
      </w:pPr>
    </w:p>
    <w:p w14:paraId="3F9271EF" w14:textId="77777777" w:rsidR="00DF55FA" w:rsidRPr="00BF0E7C" w:rsidRDefault="00DF55FA" w:rsidP="00DF55FA">
      <w:pPr>
        <w:ind w:left="1440"/>
        <w:jc w:val="both"/>
        <w:rPr>
          <w:rFonts w:asciiTheme="minorHAnsi" w:hAnsiTheme="minorHAnsi"/>
          <w:sz w:val="22"/>
          <w:szCs w:val="22"/>
        </w:rPr>
      </w:pPr>
    </w:p>
    <w:p w14:paraId="7029B8EF" w14:textId="77777777" w:rsidR="00DF55FA" w:rsidRPr="00BF0E7C" w:rsidRDefault="00DF55FA" w:rsidP="00DF55FA">
      <w:pPr>
        <w:tabs>
          <w:tab w:val="left" w:pos="1440"/>
        </w:tabs>
        <w:ind w:left="1440"/>
        <w:jc w:val="both"/>
        <w:rPr>
          <w:rFonts w:asciiTheme="minorHAnsi" w:hAnsiTheme="minorHAnsi"/>
          <w:sz w:val="22"/>
          <w:szCs w:val="22"/>
        </w:rPr>
      </w:pPr>
    </w:p>
    <w:p w14:paraId="0BA8A43C" w14:textId="77777777" w:rsidR="00DF55FA" w:rsidRPr="00BF0E7C" w:rsidRDefault="00DF55FA" w:rsidP="00DF55FA">
      <w:pPr>
        <w:ind w:left="1440"/>
        <w:jc w:val="both"/>
        <w:rPr>
          <w:rFonts w:asciiTheme="minorHAnsi" w:hAnsiTheme="minorHAnsi"/>
          <w:sz w:val="22"/>
          <w:szCs w:val="22"/>
        </w:rPr>
      </w:pPr>
    </w:p>
    <w:p w14:paraId="5FB14B91" w14:textId="77777777" w:rsidR="00DF55FA" w:rsidRPr="00BF0E7C" w:rsidRDefault="00DF55FA" w:rsidP="00DF55FA">
      <w:pPr>
        <w:ind w:left="1440"/>
        <w:jc w:val="both"/>
        <w:rPr>
          <w:rFonts w:asciiTheme="minorHAnsi" w:hAnsiTheme="minorHAnsi"/>
          <w:sz w:val="22"/>
          <w:szCs w:val="22"/>
        </w:rPr>
      </w:pPr>
    </w:p>
    <w:p w14:paraId="2FACD53D" w14:textId="77777777" w:rsidR="00DF55FA" w:rsidRPr="00BF0E7C" w:rsidRDefault="00DF55FA" w:rsidP="00DF55FA">
      <w:pPr>
        <w:ind w:left="1440"/>
        <w:jc w:val="both"/>
        <w:rPr>
          <w:rFonts w:asciiTheme="minorHAnsi" w:hAnsiTheme="minorHAnsi"/>
          <w:sz w:val="22"/>
          <w:szCs w:val="22"/>
        </w:rPr>
      </w:pPr>
    </w:p>
    <w:p w14:paraId="147D5DA7" w14:textId="77777777" w:rsidR="00DF55FA" w:rsidRPr="00BF0E7C" w:rsidRDefault="00DF55FA" w:rsidP="00DF55FA">
      <w:pPr>
        <w:ind w:left="1440"/>
        <w:jc w:val="both"/>
        <w:rPr>
          <w:rFonts w:asciiTheme="minorHAnsi" w:hAnsiTheme="minorHAnsi"/>
          <w:sz w:val="22"/>
          <w:szCs w:val="22"/>
        </w:rPr>
      </w:pPr>
    </w:p>
    <w:p w14:paraId="287E9700" w14:textId="77777777" w:rsidR="00DF55FA" w:rsidRPr="00BF0E7C" w:rsidRDefault="00DF55FA" w:rsidP="00DF55FA">
      <w:pPr>
        <w:ind w:left="1440"/>
        <w:jc w:val="both"/>
        <w:rPr>
          <w:rFonts w:asciiTheme="minorHAnsi" w:hAnsiTheme="minorHAnsi"/>
          <w:sz w:val="22"/>
          <w:szCs w:val="22"/>
        </w:rPr>
      </w:pPr>
    </w:p>
    <w:p w14:paraId="1B73B1D8" w14:textId="77777777" w:rsidR="00DF55FA" w:rsidRPr="00BF0E7C" w:rsidRDefault="00DF55FA" w:rsidP="00DF55FA">
      <w:pPr>
        <w:ind w:left="1440"/>
        <w:jc w:val="both"/>
        <w:rPr>
          <w:rFonts w:asciiTheme="minorHAnsi" w:hAnsiTheme="minorHAnsi"/>
          <w:sz w:val="22"/>
          <w:szCs w:val="22"/>
        </w:rPr>
      </w:pPr>
    </w:p>
    <w:p w14:paraId="407A72F3" w14:textId="77777777" w:rsidR="00DF55FA" w:rsidRPr="00BF0E7C" w:rsidRDefault="00DF55FA" w:rsidP="00DF55FA">
      <w:pPr>
        <w:ind w:left="1440"/>
        <w:jc w:val="both"/>
        <w:rPr>
          <w:rFonts w:asciiTheme="minorHAnsi" w:hAnsiTheme="minorHAnsi"/>
          <w:sz w:val="22"/>
          <w:szCs w:val="22"/>
        </w:rPr>
      </w:pPr>
    </w:p>
    <w:p w14:paraId="3498B90F" w14:textId="77777777" w:rsidR="00DF55FA" w:rsidRPr="00BF0E7C" w:rsidRDefault="00DF55FA" w:rsidP="00DF55FA">
      <w:pPr>
        <w:ind w:left="1440"/>
        <w:jc w:val="both"/>
        <w:rPr>
          <w:rFonts w:asciiTheme="minorHAnsi" w:hAnsiTheme="minorHAnsi"/>
          <w:sz w:val="22"/>
          <w:szCs w:val="22"/>
        </w:rPr>
      </w:pPr>
    </w:p>
    <w:p w14:paraId="620033B0" w14:textId="77777777" w:rsidR="00DF55FA" w:rsidRPr="00BF0E7C" w:rsidRDefault="00DF55FA" w:rsidP="00DF55FA">
      <w:pPr>
        <w:ind w:left="1440"/>
        <w:jc w:val="both"/>
        <w:rPr>
          <w:rFonts w:asciiTheme="minorHAnsi" w:hAnsiTheme="minorHAnsi"/>
          <w:sz w:val="22"/>
          <w:szCs w:val="22"/>
        </w:rPr>
      </w:pPr>
    </w:p>
    <w:p w14:paraId="3CCBCC77" w14:textId="77777777" w:rsidR="00DF55FA" w:rsidRPr="00BF0E7C" w:rsidRDefault="00DF55FA" w:rsidP="00DF55FA">
      <w:pPr>
        <w:ind w:left="1440"/>
        <w:jc w:val="both"/>
        <w:rPr>
          <w:rFonts w:asciiTheme="minorHAnsi" w:hAnsiTheme="minorHAnsi"/>
          <w:sz w:val="22"/>
          <w:szCs w:val="22"/>
        </w:rPr>
      </w:pPr>
    </w:p>
    <w:p w14:paraId="21033E60" w14:textId="77777777" w:rsidR="00841606" w:rsidRDefault="00841606"/>
    <w:sectPr w:rsidR="00841606">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1F9CDB" w14:textId="77777777" w:rsidR="005B2ED9" w:rsidRDefault="005B2ED9" w:rsidP="00DF55FA">
      <w:r>
        <w:separator/>
      </w:r>
    </w:p>
  </w:endnote>
  <w:endnote w:type="continuationSeparator" w:id="0">
    <w:p w14:paraId="51E9728D" w14:textId="77777777" w:rsidR="005B2ED9" w:rsidRDefault="005B2ED9" w:rsidP="00DF55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00000287" w:usb1="00000000" w:usb2="00000000" w:usb3="00000000" w:csb0="000000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924FE6" w14:textId="77777777" w:rsidR="005B2ED9" w:rsidRDefault="005B2ED9" w:rsidP="00DF55FA">
      <w:r>
        <w:separator/>
      </w:r>
    </w:p>
  </w:footnote>
  <w:footnote w:type="continuationSeparator" w:id="0">
    <w:p w14:paraId="02CF4B9B" w14:textId="77777777" w:rsidR="005B2ED9" w:rsidRDefault="005B2ED9" w:rsidP="00DF55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44158F" w14:textId="302DCE41" w:rsidR="00DF55FA" w:rsidRPr="00DF55FA" w:rsidRDefault="00DF55FA" w:rsidP="00DF55FA">
    <w:pPr>
      <w:pStyle w:val="Header"/>
      <w:jc w:val="right"/>
      <w:rPr>
        <w:rFonts w:ascii="Arial Black" w:hAnsi="Arial Black"/>
        <w:sz w:val="22"/>
        <w:szCs w:val="22"/>
        <w:u w:val="single"/>
      </w:rPr>
    </w:pPr>
    <w:r w:rsidRPr="00DF55FA">
      <w:rPr>
        <w:rFonts w:ascii="Arial Black" w:hAnsi="Arial Black"/>
        <w:sz w:val="22"/>
        <w:szCs w:val="22"/>
        <w:u w:val="single"/>
      </w:rPr>
      <w:t>LAMPIRAN E</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55FA"/>
    <w:rsid w:val="005B2ED9"/>
    <w:rsid w:val="0075183B"/>
    <w:rsid w:val="00841606"/>
    <w:rsid w:val="00CC2DFF"/>
    <w:rsid w:val="00DF55FA"/>
    <w:rsid w:val="00F81285"/>
  </w:rsids>
  <m:mathPr>
    <m:mathFont m:val="Cambria Math"/>
    <m:brkBin m:val="before"/>
    <m:brkBinSub m:val="--"/>
    <m:smallFrac m:val="0"/>
    <m:dispDef/>
    <m:lMargin m:val="0"/>
    <m:rMargin m:val="0"/>
    <m:defJc m:val="centerGroup"/>
    <m:wrapIndent m:val="1440"/>
    <m:intLim m:val="subSup"/>
    <m:naryLim m:val="undOvr"/>
  </m:mathPr>
  <w:themeFontLang w:val="en-MY"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86FA5F"/>
  <w15:chartTrackingRefBased/>
  <w15:docId w15:val="{AE12A711-BDB8-4F19-9609-F0E546E662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MY" w:eastAsia="zh-CN"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DF55FA"/>
    <w:pPr>
      <w:spacing w:after="0" w:line="240" w:lineRule="auto"/>
    </w:pPr>
    <w:rPr>
      <w:rFonts w:ascii="Times New Roman" w:eastAsia="Times New Roman" w:hAnsi="Times New Roman" w:cs="Times New Roman"/>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F55FA"/>
    <w:pPr>
      <w:spacing w:after="200" w:line="276" w:lineRule="auto"/>
      <w:ind w:left="720"/>
      <w:contextualSpacing/>
    </w:pPr>
    <w:rPr>
      <w:rFonts w:asciiTheme="minorHAnsi" w:eastAsiaTheme="minorEastAsia" w:hAnsiTheme="minorHAnsi" w:cstheme="minorBidi"/>
      <w:sz w:val="22"/>
      <w:szCs w:val="22"/>
      <w:lang w:val="en-MY" w:eastAsia="ja-JP"/>
    </w:rPr>
  </w:style>
  <w:style w:type="table" w:styleId="TableGrid">
    <w:name w:val="Table Grid"/>
    <w:basedOn w:val="TableNormal"/>
    <w:uiPriority w:val="59"/>
    <w:rsid w:val="00DF55FA"/>
    <w:pPr>
      <w:spacing w:after="0" w:line="240" w:lineRule="auto"/>
    </w:pPr>
    <w:rPr>
      <w:rFonts w:ascii="Calibri" w:eastAsia="SimSun" w:hAnsi="Calibri" w:cs="Times New Roman"/>
      <w:sz w:val="20"/>
      <w:szCs w:val="20"/>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F55FA"/>
    <w:pPr>
      <w:tabs>
        <w:tab w:val="center" w:pos="4513"/>
        <w:tab w:val="right" w:pos="9026"/>
      </w:tabs>
    </w:pPr>
  </w:style>
  <w:style w:type="character" w:customStyle="1" w:styleId="HeaderChar">
    <w:name w:val="Header Char"/>
    <w:basedOn w:val="DefaultParagraphFont"/>
    <w:link w:val="Header"/>
    <w:uiPriority w:val="99"/>
    <w:rsid w:val="00DF55FA"/>
    <w:rPr>
      <w:rFonts w:ascii="Times New Roman" w:eastAsia="Times New Roman" w:hAnsi="Times New Roman" w:cs="Times New Roman"/>
      <w:sz w:val="24"/>
      <w:szCs w:val="24"/>
      <w:lang w:val="en-US" w:eastAsia="en-US"/>
    </w:rPr>
  </w:style>
  <w:style w:type="paragraph" w:styleId="Footer">
    <w:name w:val="footer"/>
    <w:basedOn w:val="Normal"/>
    <w:link w:val="FooterChar"/>
    <w:uiPriority w:val="99"/>
    <w:unhideWhenUsed/>
    <w:rsid w:val="00DF55FA"/>
    <w:pPr>
      <w:tabs>
        <w:tab w:val="center" w:pos="4513"/>
        <w:tab w:val="right" w:pos="9026"/>
      </w:tabs>
    </w:pPr>
  </w:style>
  <w:style w:type="character" w:customStyle="1" w:styleId="FooterChar">
    <w:name w:val="Footer Char"/>
    <w:basedOn w:val="DefaultParagraphFont"/>
    <w:link w:val="Footer"/>
    <w:uiPriority w:val="99"/>
    <w:rsid w:val="00DF55FA"/>
    <w:rPr>
      <w:rFonts w:ascii="Times New Roman" w:eastAsia="Times New Roman" w:hAnsi="Times New Roman" w:cs="Times New Roman"/>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microsoft.com/office/2007/relationships/hdphoto" Target="media/hdphoto1.wdp"/><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152</Words>
  <Characters>869</Characters>
  <Application>Microsoft Office Word</Application>
  <DocSecurity>0</DocSecurity>
  <Lines>7</Lines>
  <Paragraphs>2</Paragraphs>
  <ScaleCrop>false</ScaleCrop>
  <Company/>
  <LinksUpToDate>false</LinksUpToDate>
  <CharactersWithSpaces>1019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dc:creator>
  <cp:keywords/>
  <dc:description/>
  <cp:lastModifiedBy>MICHELLE</cp:lastModifiedBy>
  <cp:revision>1</cp:revision>
  <cp:lastPrinted>2020-09-21T09:23:00Z</cp:lastPrinted>
  <dcterms:created xsi:type="dcterms:W3CDTF">2020-09-21T09:20:00Z</dcterms:created>
  <dcterms:modified xsi:type="dcterms:W3CDTF">2020-09-21T09:23:00Z</dcterms:modified>
</cp:coreProperties>
</file>